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49887" w14:textId="30422F4C" w:rsidR="00423FBD" w:rsidRDefault="00DD060C" w:rsidP="00423FBD">
      <w:pPr>
        <w:pStyle w:val="NoSpacing"/>
        <w:jc w:val="center"/>
        <w:rPr>
          <w:rFonts w:ascii="Bell MT" w:hAnsi="Bell MT"/>
        </w:rPr>
      </w:pPr>
      <w:r>
        <w:rPr>
          <w:rFonts w:ascii="Bell MT" w:hAnsi="Bell MT"/>
        </w:rPr>
        <w:t>Heel Pain</w:t>
      </w:r>
      <w:r w:rsidR="003A0AD4">
        <w:rPr>
          <w:rFonts w:ascii="Bell MT" w:hAnsi="Bell MT"/>
        </w:rPr>
        <w:t xml:space="preserve"> Protocol</w:t>
      </w:r>
    </w:p>
    <w:p w14:paraId="105405F5" w14:textId="77777777" w:rsidR="003A0AD4" w:rsidRDefault="003A0AD4" w:rsidP="00423FBD">
      <w:pPr>
        <w:pStyle w:val="NoSpacing"/>
        <w:jc w:val="center"/>
        <w:rPr>
          <w:rFonts w:ascii="Bell MT" w:hAnsi="Bell MT"/>
        </w:rPr>
      </w:pPr>
    </w:p>
    <w:p w14:paraId="2815CD49" w14:textId="317DD8BD" w:rsidR="003A0AD4" w:rsidRDefault="003A0AD4" w:rsidP="003A0AD4">
      <w:pPr>
        <w:rPr>
          <w:rFonts w:ascii="Bell MT" w:hAnsi="Bell MT"/>
        </w:rPr>
      </w:pPr>
      <w:r w:rsidRPr="00693585">
        <w:rPr>
          <w:rFonts w:ascii="Bell MT" w:hAnsi="Bell MT"/>
          <w:b/>
          <w:bCs/>
        </w:rPr>
        <w:t>Diagnosis Overview:</w:t>
      </w:r>
      <w:r w:rsidR="00DD060C">
        <w:rPr>
          <w:rFonts w:ascii="Bell MT" w:hAnsi="Bell MT"/>
        </w:rPr>
        <w:t xml:space="preserve"> </w:t>
      </w:r>
      <w:r w:rsidR="00DD060C" w:rsidRPr="00693585">
        <w:rPr>
          <w:rFonts w:ascii="Bell MT" w:hAnsi="Bell MT"/>
          <w:sz w:val="20"/>
          <w:szCs w:val="20"/>
        </w:rPr>
        <w:t>It is common for patients to describe pain in the bottom or back of the heel or both. In fact, this is one of the most common problems we see. We call this Plantar Fasciitis (bottom of heel), and Achilles Tendinitis (back of heel). It is generally inflammation of the tissues due to tightness and overuse over time. With a few changes and some consistency, this will get better most of the time.</w:t>
      </w:r>
    </w:p>
    <w:p w14:paraId="7A35AB83" w14:textId="03C25251" w:rsidR="003A0AD4" w:rsidRDefault="003A0AD4" w:rsidP="003A0AD4">
      <w:pPr>
        <w:rPr>
          <w:rFonts w:ascii="Bell MT" w:hAnsi="Bell MT"/>
          <w:sz w:val="20"/>
          <w:szCs w:val="20"/>
        </w:rPr>
      </w:pPr>
      <w:r w:rsidRPr="00693585">
        <w:rPr>
          <w:rFonts w:ascii="Bell MT" w:hAnsi="Bell MT"/>
          <w:b/>
          <w:bCs/>
        </w:rPr>
        <w:t>Initial Visit:</w:t>
      </w:r>
      <w:r w:rsidR="00693585">
        <w:rPr>
          <w:rFonts w:ascii="Bell MT" w:hAnsi="Bell MT"/>
        </w:rPr>
        <w:t xml:space="preserve"> </w:t>
      </w:r>
      <w:r w:rsidR="00693585" w:rsidRPr="00693585">
        <w:rPr>
          <w:rFonts w:ascii="Bell MT" w:hAnsi="Bell MT"/>
          <w:sz w:val="20"/>
          <w:szCs w:val="20"/>
        </w:rPr>
        <w:t>Initial treatment depends on severity of pain. If pain is significant, sometimes we may start with walking boot immobilization (2-3 weeks) to let the pain and inflammation calm down. If patients can function despite their pain, we are able to bypass this immobilization phase.</w:t>
      </w:r>
      <w:r w:rsidR="00693585">
        <w:rPr>
          <w:rFonts w:ascii="Bell MT" w:hAnsi="Bell MT"/>
          <w:sz w:val="20"/>
          <w:szCs w:val="20"/>
        </w:rPr>
        <w:t xml:space="preserve"> I like to tell people, if we can do 3 things well, symptoms should improve by at least 50% in 1 month, and we are on the right track.</w:t>
      </w:r>
    </w:p>
    <w:p w14:paraId="3849CFCB" w14:textId="77E1304D" w:rsidR="00693585" w:rsidRPr="00DF0A2D" w:rsidRDefault="00693585" w:rsidP="00693585">
      <w:pPr>
        <w:pStyle w:val="ListParagraph"/>
        <w:numPr>
          <w:ilvl w:val="0"/>
          <w:numId w:val="1"/>
        </w:numPr>
        <w:rPr>
          <w:rFonts w:ascii="Bell MT" w:hAnsi="Bell MT"/>
        </w:rPr>
      </w:pPr>
      <w:r w:rsidRPr="00743E8A">
        <w:rPr>
          <w:rFonts w:ascii="Bell MT" w:hAnsi="Bell MT"/>
          <w:b/>
          <w:bCs/>
          <w:sz w:val="20"/>
          <w:szCs w:val="20"/>
        </w:rPr>
        <w:t>Stretching:</w:t>
      </w:r>
      <w:r>
        <w:rPr>
          <w:rFonts w:ascii="Bell MT" w:hAnsi="Bell MT"/>
          <w:sz w:val="20"/>
          <w:szCs w:val="20"/>
        </w:rPr>
        <w:t xml:space="preserve"> This is </w:t>
      </w:r>
      <w:r w:rsidR="00DF0A2D">
        <w:rPr>
          <w:rFonts w:ascii="Bell MT" w:hAnsi="Bell MT"/>
          <w:sz w:val="20"/>
          <w:szCs w:val="20"/>
        </w:rPr>
        <w:t>non-negotiable</w:t>
      </w:r>
      <w:r>
        <w:rPr>
          <w:rFonts w:ascii="Bell MT" w:hAnsi="Bell MT"/>
          <w:sz w:val="20"/>
          <w:szCs w:val="20"/>
        </w:rPr>
        <w:t>. I like patients to stretch their calf muscle</w:t>
      </w:r>
      <w:r w:rsidR="00DF0A2D">
        <w:rPr>
          <w:rFonts w:ascii="Bell MT" w:hAnsi="Bell MT"/>
          <w:sz w:val="20"/>
          <w:szCs w:val="20"/>
        </w:rPr>
        <w:t>s first thing in the morning, and then again in the evening. Stretches should be held for 2 minutes (can relax for a few seconds as needed for discomfort), should be done to both ankles. For extra credit, stretches can be repeated for a second round of 2 minutes. Ideally, the patient would massage an anti-inflammatory cream (such as voltaren/diclofenac) into the painful area 5-10 minutes prior to stretching and wound also apply 15 minutes of ice to the affected area after stretching. Research supports that patients who do this daily for a 4-6 week period have both the best short and long term results.</w:t>
      </w:r>
    </w:p>
    <w:p w14:paraId="45F7F645" w14:textId="4B5D1A05" w:rsidR="00DF0A2D" w:rsidRDefault="00DF0A2D" w:rsidP="00DF0A2D">
      <w:pPr>
        <w:ind w:left="1080"/>
        <w:rPr>
          <w:rFonts w:ascii="Bell MT" w:hAnsi="Bell MT"/>
          <w:sz w:val="20"/>
          <w:szCs w:val="20"/>
        </w:rPr>
      </w:pPr>
      <w:r>
        <w:rPr>
          <w:rFonts w:ascii="Bell MT" w:hAnsi="Bell MT"/>
          <w:sz w:val="20"/>
          <w:szCs w:val="20"/>
        </w:rPr>
        <w:t>Any additional stretching/at home therapy (ball rolling, thera-bands, alternative stretches, etc) is fine, and encouraged, but does not replace the morning and night 2 minute stretching. Typically I recommend these additional extra therapies 2-3 per week to avoid therapy fatigue.</w:t>
      </w:r>
    </w:p>
    <w:p w14:paraId="3DB8AE03" w14:textId="5B4318D3" w:rsidR="00743E8A" w:rsidRDefault="00743E8A" w:rsidP="00743E8A">
      <w:pPr>
        <w:pStyle w:val="ListParagraph"/>
        <w:numPr>
          <w:ilvl w:val="0"/>
          <w:numId w:val="1"/>
        </w:numPr>
        <w:rPr>
          <w:rFonts w:ascii="Bell MT" w:hAnsi="Bell MT"/>
          <w:sz w:val="20"/>
          <w:szCs w:val="20"/>
        </w:rPr>
      </w:pPr>
      <w:r>
        <w:rPr>
          <w:rFonts w:ascii="Bell MT" w:hAnsi="Bell MT"/>
          <w:b/>
          <w:bCs/>
          <w:sz w:val="20"/>
          <w:szCs w:val="20"/>
        </w:rPr>
        <w:t xml:space="preserve">Shoes and Inserts: </w:t>
      </w:r>
      <w:r>
        <w:rPr>
          <w:rFonts w:ascii="Bell MT" w:hAnsi="Bell MT"/>
          <w:sz w:val="20"/>
          <w:szCs w:val="20"/>
        </w:rPr>
        <w:t xml:space="preserve">Also relatively non-negotiable. General rules of thumb are: 1. No barefoot walking. This includes socks and slip on shoes. Supportive tennis shoes/supportive sandals (think Croc’s) even around the house provide a huge benefit. 2. Orthotics/inserts/arch supports are both great for symptom relief but also one of the easiest things to utilize for long term prevention of recurrence, as they require zero effort. </w:t>
      </w:r>
      <w:r w:rsidR="00547A1D">
        <w:rPr>
          <w:rFonts w:ascii="Bell MT" w:hAnsi="Bell MT"/>
          <w:sz w:val="20"/>
          <w:szCs w:val="20"/>
        </w:rPr>
        <w:t>Unfortunately,</w:t>
      </w:r>
      <w:r>
        <w:rPr>
          <w:rFonts w:ascii="Bell MT" w:hAnsi="Bell MT"/>
          <w:sz w:val="20"/>
          <w:szCs w:val="20"/>
        </w:rPr>
        <w:t xml:space="preserve"> many over the counter options are inadequate. </w:t>
      </w:r>
      <w:r w:rsidR="00DF20E4">
        <w:rPr>
          <w:rFonts w:ascii="Bell MT" w:hAnsi="Bell MT"/>
          <w:sz w:val="20"/>
          <w:szCs w:val="20"/>
        </w:rPr>
        <w:t xml:space="preserve">The best option would be a </w:t>
      </w:r>
      <w:r w:rsidR="00547A1D">
        <w:rPr>
          <w:rFonts w:ascii="Bell MT" w:hAnsi="Bell MT"/>
          <w:sz w:val="20"/>
          <w:szCs w:val="20"/>
        </w:rPr>
        <w:t>custom-made</w:t>
      </w:r>
      <w:r w:rsidR="00DF20E4">
        <w:rPr>
          <w:rFonts w:ascii="Bell MT" w:hAnsi="Bell MT"/>
          <w:sz w:val="20"/>
          <w:szCs w:val="20"/>
        </w:rPr>
        <w:t xml:space="preserve"> </w:t>
      </w:r>
      <w:r w:rsidR="00547A1D">
        <w:rPr>
          <w:rFonts w:ascii="Bell MT" w:hAnsi="Bell MT"/>
          <w:sz w:val="20"/>
          <w:szCs w:val="20"/>
        </w:rPr>
        <w:t>option but</w:t>
      </w:r>
      <w:r w:rsidR="00DF20E4">
        <w:rPr>
          <w:rFonts w:ascii="Bell MT" w:hAnsi="Bell MT"/>
          <w:sz w:val="20"/>
          <w:szCs w:val="20"/>
        </w:rPr>
        <w:t xml:space="preserve"> can be pricey (I can provide his recommendations if you are interested). </w:t>
      </w:r>
      <w:r>
        <w:rPr>
          <w:rFonts w:ascii="Bell MT" w:hAnsi="Bell MT"/>
          <w:sz w:val="20"/>
          <w:szCs w:val="20"/>
        </w:rPr>
        <w:t xml:space="preserve"> </w:t>
      </w:r>
      <w:r w:rsidR="00DF20E4">
        <w:rPr>
          <w:rFonts w:ascii="Bell MT" w:hAnsi="Bell MT"/>
          <w:sz w:val="20"/>
          <w:szCs w:val="20"/>
        </w:rPr>
        <w:t xml:space="preserve">We have medical grade over the counter options in the office and online that I prefer, as they are better quality, and typically last about 1 year. They tend to run in the $60 range. As a budget friendly option, I can also recommend some ones that are decent online, but prices tend to be similar to the </w:t>
      </w:r>
      <w:r w:rsidR="00547A1D">
        <w:rPr>
          <w:rFonts w:ascii="Bell MT" w:hAnsi="Bell MT"/>
          <w:sz w:val="20"/>
          <w:szCs w:val="20"/>
        </w:rPr>
        <w:t>in-office</w:t>
      </w:r>
      <w:r w:rsidR="00DF20E4">
        <w:rPr>
          <w:rFonts w:ascii="Bell MT" w:hAnsi="Bell MT"/>
          <w:sz w:val="20"/>
          <w:szCs w:val="20"/>
        </w:rPr>
        <w:t xml:space="preserve"> options, with probably less quality and longevity.</w:t>
      </w:r>
      <w:r w:rsidR="00D37C41">
        <w:rPr>
          <w:rFonts w:ascii="Bell MT" w:hAnsi="Bell MT"/>
          <w:sz w:val="20"/>
          <w:szCs w:val="20"/>
        </w:rPr>
        <w:t xml:space="preserve"> The factory liner/insert should be removed from the shoe and the full length orthotic should be inserted. It may take 3-5 days to get used to wearing the orthotic, so it’s ok to allow a break in phase. 3. You are not confined to tennis shoes and orthotics forever, but they should be used consistently until pain resolves, and relatively more frequent moving forward to prevent reoccurrence of the heel pain.</w:t>
      </w:r>
    </w:p>
    <w:p w14:paraId="2EEFC741" w14:textId="29E5E63C" w:rsidR="00D37C41" w:rsidRDefault="00D37C41" w:rsidP="00D37C41">
      <w:pPr>
        <w:pStyle w:val="ListParagraph"/>
        <w:ind w:left="1080"/>
        <w:rPr>
          <w:rFonts w:ascii="Bell MT" w:hAnsi="Bell MT"/>
          <w:sz w:val="20"/>
          <w:szCs w:val="20"/>
        </w:rPr>
      </w:pPr>
    </w:p>
    <w:p w14:paraId="669C45EF" w14:textId="25A81E3C" w:rsidR="00D37C41" w:rsidRPr="00D37C41" w:rsidRDefault="00D37C41" w:rsidP="00D37C41">
      <w:pPr>
        <w:pStyle w:val="ListParagraph"/>
        <w:numPr>
          <w:ilvl w:val="0"/>
          <w:numId w:val="1"/>
        </w:numPr>
        <w:rPr>
          <w:rFonts w:ascii="Bell MT" w:hAnsi="Bell MT"/>
          <w:sz w:val="20"/>
          <w:szCs w:val="20"/>
        </w:rPr>
      </w:pPr>
      <w:r>
        <w:rPr>
          <w:rFonts w:ascii="Bell MT" w:hAnsi="Bell MT"/>
          <w:b/>
          <w:bCs/>
          <w:sz w:val="20"/>
          <w:szCs w:val="20"/>
        </w:rPr>
        <w:t xml:space="preserve">Anti-inflammatories: </w:t>
      </w:r>
      <w:r>
        <w:rPr>
          <w:rFonts w:ascii="Bell MT" w:hAnsi="Bell MT"/>
          <w:sz w:val="20"/>
          <w:szCs w:val="20"/>
        </w:rPr>
        <w:t>Generally, depending on pain we will start with an oral or topical anti-inflammatory, or both (if no contra-indications apply). Topical creams should be utilized up to 4x daily, prior to activity. Heat is also great prior to activity (10-15 minutes is sufficient). Ice is a potent anti-inflammatory, again 10-15 minutes, but after activity. I advise patients to avoid any sort of strenuous activity for an hour after ice application.</w:t>
      </w:r>
    </w:p>
    <w:p w14:paraId="69351897" w14:textId="77777777" w:rsidR="003A0AD4" w:rsidRDefault="003A0AD4" w:rsidP="003A0AD4">
      <w:pPr>
        <w:rPr>
          <w:rFonts w:ascii="Bell MT" w:hAnsi="Bell MT"/>
        </w:rPr>
      </w:pPr>
    </w:p>
    <w:p w14:paraId="7673C470" w14:textId="0D675DCA" w:rsidR="003A0AD4" w:rsidRDefault="003A0AD4" w:rsidP="003A0AD4">
      <w:pPr>
        <w:rPr>
          <w:rFonts w:ascii="Bell MT" w:hAnsi="Bell MT"/>
          <w:sz w:val="20"/>
          <w:szCs w:val="20"/>
        </w:rPr>
      </w:pPr>
      <w:r w:rsidRPr="000624A7">
        <w:rPr>
          <w:rFonts w:ascii="Bell MT" w:hAnsi="Bell MT"/>
          <w:b/>
          <w:bCs/>
        </w:rPr>
        <w:t>1</w:t>
      </w:r>
      <w:r w:rsidRPr="000624A7">
        <w:rPr>
          <w:rFonts w:ascii="Bell MT" w:hAnsi="Bell MT"/>
          <w:b/>
          <w:bCs/>
          <w:vertAlign w:val="superscript"/>
        </w:rPr>
        <w:t>st</w:t>
      </w:r>
      <w:r w:rsidRPr="000624A7">
        <w:rPr>
          <w:rFonts w:ascii="Bell MT" w:hAnsi="Bell MT"/>
          <w:b/>
          <w:bCs/>
        </w:rPr>
        <w:t xml:space="preserve"> Follow Up:</w:t>
      </w:r>
      <w:r w:rsidR="000624A7">
        <w:rPr>
          <w:rFonts w:ascii="Bell MT" w:hAnsi="Bell MT"/>
          <w:b/>
          <w:bCs/>
        </w:rPr>
        <w:t xml:space="preserve"> </w:t>
      </w:r>
      <w:r w:rsidR="000624A7">
        <w:rPr>
          <w:rFonts w:ascii="Bell MT" w:hAnsi="Bell MT"/>
          <w:sz w:val="20"/>
          <w:szCs w:val="20"/>
        </w:rPr>
        <w:t xml:space="preserve">This is the 50% rule visit. If patients have improved by 50% or more, </w:t>
      </w:r>
      <w:r w:rsidR="00EC126F">
        <w:rPr>
          <w:rFonts w:ascii="Bell MT" w:hAnsi="Bell MT"/>
          <w:sz w:val="20"/>
          <w:szCs w:val="20"/>
        </w:rPr>
        <w:t>we are on the right track. There are often some subtle changes that we can make and I can recommend to get over the symptoms sooner, but consistency moving forward is the best treatment here.</w:t>
      </w:r>
    </w:p>
    <w:p w14:paraId="11937BCE" w14:textId="69D7B64E" w:rsidR="00EC126F" w:rsidRDefault="00EC126F" w:rsidP="003A0AD4">
      <w:pPr>
        <w:rPr>
          <w:rFonts w:ascii="Bell MT" w:hAnsi="Bell MT"/>
          <w:sz w:val="20"/>
          <w:szCs w:val="20"/>
        </w:rPr>
      </w:pPr>
      <w:r>
        <w:rPr>
          <w:rFonts w:ascii="Bell MT" w:hAnsi="Bell MT"/>
          <w:sz w:val="20"/>
          <w:szCs w:val="20"/>
        </w:rPr>
        <w:lastRenderedPageBreak/>
        <w:t>If patients are not quite 50% better, no better, or worse, we have some alternative options. These options generally include:</w:t>
      </w:r>
    </w:p>
    <w:p w14:paraId="4096D118" w14:textId="2F72690D" w:rsidR="00EC126F" w:rsidRDefault="00EC126F" w:rsidP="00EC126F">
      <w:pPr>
        <w:pStyle w:val="ListParagraph"/>
        <w:numPr>
          <w:ilvl w:val="0"/>
          <w:numId w:val="2"/>
        </w:numPr>
        <w:rPr>
          <w:rFonts w:ascii="Bell MT" w:hAnsi="Bell MT"/>
          <w:sz w:val="20"/>
          <w:szCs w:val="20"/>
        </w:rPr>
      </w:pPr>
      <w:r>
        <w:rPr>
          <w:rFonts w:ascii="Bell MT" w:hAnsi="Bell MT"/>
          <w:sz w:val="20"/>
          <w:szCs w:val="20"/>
        </w:rPr>
        <w:t>Corticosteroid injection: These can provide significant and more immediate pain relief, however can be painful, and do no replace stretching and shoe/orthotic recommendations, as steroid injections themselves will wear off. Also, if used frequently, can be potentially damaging to tissues, so caution is exercised here.</w:t>
      </w:r>
    </w:p>
    <w:p w14:paraId="2D0AC231" w14:textId="1D39C099" w:rsidR="00EC126F" w:rsidRDefault="00EC126F" w:rsidP="00EC126F">
      <w:pPr>
        <w:pStyle w:val="ListParagraph"/>
        <w:numPr>
          <w:ilvl w:val="0"/>
          <w:numId w:val="2"/>
        </w:numPr>
        <w:rPr>
          <w:rFonts w:ascii="Bell MT" w:hAnsi="Bell MT"/>
          <w:sz w:val="20"/>
          <w:szCs w:val="20"/>
        </w:rPr>
      </w:pPr>
      <w:r>
        <w:rPr>
          <w:rFonts w:ascii="Bell MT" w:hAnsi="Bell MT"/>
          <w:sz w:val="20"/>
          <w:szCs w:val="20"/>
        </w:rPr>
        <w:t>PRP Injection: This is the use of your own blood, in which case we draw your blood, spin and isolate a particular portion of your blood that we inject into the area of pain. This can be pain relieving, and also reparative/regenerative to not only improve symptoms but potential repair damaged and degenerated tissue. (A separate handout can be referenced regarding specifics of the procedure, risks/benefits, post-procedure expectations/protocol and costs)</w:t>
      </w:r>
    </w:p>
    <w:p w14:paraId="19204A0B" w14:textId="551ADACD" w:rsidR="00EC126F" w:rsidRDefault="00EC126F" w:rsidP="00EC126F">
      <w:pPr>
        <w:pStyle w:val="ListParagraph"/>
        <w:numPr>
          <w:ilvl w:val="0"/>
          <w:numId w:val="2"/>
        </w:numPr>
        <w:rPr>
          <w:rFonts w:ascii="Bell MT" w:hAnsi="Bell MT"/>
          <w:sz w:val="20"/>
          <w:szCs w:val="20"/>
        </w:rPr>
      </w:pPr>
      <w:r>
        <w:rPr>
          <w:rFonts w:ascii="Bell MT" w:hAnsi="Bell MT"/>
          <w:sz w:val="20"/>
          <w:szCs w:val="20"/>
        </w:rPr>
        <w:t>Formal Physical Therapy: Physical therapy is not a requirement initially, but we are all human. Sometimes having a provider to push you through therapy can be beneficial. We also can be limited on access that we have to certain techniques and equipment in our homes, are a facility may offer solutions to help.</w:t>
      </w:r>
    </w:p>
    <w:p w14:paraId="3C8903C5" w14:textId="450B4BDC" w:rsidR="00EC126F" w:rsidRDefault="00EC126F" w:rsidP="00EC126F">
      <w:pPr>
        <w:pStyle w:val="ListParagraph"/>
        <w:numPr>
          <w:ilvl w:val="0"/>
          <w:numId w:val="2"/>
        </w:numPr>
        <w:rPr>
          <w:rFonts w:ascii="Bell MT" w:hAnsi="Bell MT"/>
          <w:sz w:val="20"/>
          <w:szCs w:val="20"/>
        </w:rPr>
      </w:pPr>
      <w:r>
        <w:rPr>
          <w:rFonts w:ascii="Bell MT" w:hAnsi="Bell MT"/>
          <w:sz w:val="20"/>
          <w:szCs w:val="20"/>
        </w:rPr>
        <w:t>Orthotics: If over the counter or our in-office options have provided some relief, I expect a custom made orthotic may provide an even further benefit and this may be something to consider at this time.</w:t>
      </w:r>
    </w:p>
    <w:p w14:paraId="57FF1908" w14:textId="7E4219C5" w:rsidR="009B5D0A" w:rsidRDefault="009B5D0A" w:rsidP="00EC126F">
      <w:pPr>
        <w:pStyle w:val="ListParagraph"/>
        <w:numPr>
          <w:ilvl w:val="0"/>
          <w:numId w:val="2"/>
        </w:numPr>
        <w:rPr>
          <w:rFonts w:ascii="Bell MT" w:hAnsi="Bell MT"/>
          <w:sz w:val="20"/>
          <w:szCs w:val="20"/>
        </w:rPr>
      </w:pPr>
      <w:r>
        <w:rPr>
          <w:rFonts w:ascii="Bell MT" w:hAnsi="Bell MT"/>
          <w:sz w:val="20"/>
          <w:szCs w:val="20"/>
        </w:rPr>
        <w:t>Taping/Splinting Techniques: There are ways to tape and stretching the tissues of the heel that we can go through that may provide additional support and relief throughout the day, and potentially while you rest/sleep.</w:t>
      </w:r>
    </w:p>
    <w:p w14:paraId="5EFD3464" w14:textId="153D9F35" w:rsidR="009B5D0A" w:rsidRPr="009B5D0A" w:rsidRDefault="009B5D0A" w:rsidP="009B5D0A">
      <w:pPr>
        <w:rPr>
          <w:rFonts w:ascii="Bell MT" w:hAnsi="Bell MT"/>
          <w:sz w:val="20"/>
          <w:szCs w:val="20"/>
        </w:rPr>
      </w:pPr>
      <w:r>
        <w:rPr>
          <w:rFonts w:ascii="Bell MT" w:hAnsi="Bell MT"/>
          <w:sz w:val="20"/>
          <w:szCs w:val="20"/>
        </w:rPr>
        <w:t>*In the event of worsening pain, or depending on the mechanism of injury, we may also consider an MRI at this time to rule out tearing of the tissue, or alternative sources of pain.</w:t>
      </w:r>
    </w:p>
    <w:p w14:paraId="19F95857" w14:textId="77777777" w:rsidR="003A0AD4" w:rsidRDefault="003A0AD4" w:rsidP="003A0AD4">
      <w:pPr>
        <w:rPr>
          <w:rFonts w:ascii="Bell MT" w:hAnsi="Bell MT"/>
        </w:rPr>
      </w:pPr>
    </w:p>
    <w:p w14:paraId="6901CF1E" w14:textId="20E8050B" w:rsidR="003A0AD4" w:rsidRPr="00CD31B5" w:rsidRDefault="003A0AD4" w:rsidP="003A0AD4">
      <w:pPr>
        <w:rPr>
          <w:rFonts w:ascii="Bell MT" w:hAnsi="Bell MT"/>
          <w:sz w:val="20"/>
          <w:szCs w:val="20"/>
        </w:rPr>
      </w:pPr>
      <w:r w:rsidRPr="00282DB7">
        <w:rPr>
          <w:rFonts w:ascii="Bell MT" w:hAnsi="Bell MT"/>
          <w:b/>
          <w:bCs/>
        </w:rPr>
        <w:t>2</w:t>
      </w:r>
      <w:r w:rsidRPr="00282DB7">
        <w:rPr>
          <w:rFonts w:ascii="Bell MT" w:hAnsi="Bell MT"/>
          <w:b/>
          <w:bCs/>
          <w:vertAlign w:val="superscript"/>
        </w:rPr>
        <w:t>nd</w:t>
      </w:r>
      <w:r w:rsidRPr="00282DB7">
        <w:rPr>
          <w:rFonts w:ascii="Bell MT" w:hAnsi="Bell MT"/>
          <w:b/>
          <w:bCs/>
        </w:rPr>
        <w:t xml:space="preserve"> Follow Up:</w:t>
      </w:r>
      <w:r w:rsidR="00CD31B5">
        <w:rPr>
          <w:rFonts w:ascii="Bell MT" w:hAnsi="Bell MT"/>
        </w:rPr>
        <w:t xml:space="preserve"> </w:t>
      </w:r>
      <w:r w:rsidR="00CD31B5">
        <w:rPr>
          <w:rFonts w:ascii="Bell MT" w:hAnsi="Bell MT"/>
          <w:sz w:val="20"/>
          <w:szCs w:val="20"/>
        </w:rPr>
        <w:t>We expect significant improvement, and transition to long term maintenance at this point. At this visit, the conversation should be targeted towards long term preventative measures, as well as a transition to comprehensive foot care. In the event of recurrence of symptoms that are unable to be treated at home, repeat corticosteroids injections are recommended (at minimum every 3 months) or consideration for PRP injections. If unfortunately, the patient has failed conservative care, we may consider surgery at this time. Surgical discussion is tailored to each individual patient. Typically the surgical treatment for plantar fasciitis is a procedure called an endoscopic plantar fasciotomy, in which case a portion of the painful plantar fascia is cut through a small incision in the foot to release the tension and pain. This is a quick and relatively well tolerated procedure. In instances involving the Achilles tendon, this can be more nuanced where multiple options exist based on patient symptoms and goals.</w:t>
      </w:r>
    </w:p>
    <w:p w14:paraId="3D981578" w14:textId="77777777" w:rsidR="003A0AD4" w:rsidRDefault="003A0AD4" w:rsidP="003A0AD4">
      <w:pPr>
        <w:rPr>
          <w:rFonts w:ascii="Bell MT" w:hAnsi="Bell MT"/>
        </w:rPr>
      </w:pPr>
    </w:p>
    <w:p w14:paraId="61DF3862" w14:textId="3BBDFE81" w:rsidR="00755EB4" w:rsidRDefault="00CD31B5" w:rsidP="00316550">
      <w:pPr>
        <w:rPr>
          <w:rFonts w:ascii="Bell MT" w:hAnsi="Bell MT"/>
          <w:sz w:val="20"/>
          <w:szCs w:val="20"/>
        </w:rPr>
      </w:pPr>
      <w:r>
        <w:rPr>
          <w:rFonts w:ascii="Bell MT" w:hAnsi="Bell MT"/>
        </w:rPr>
        <w:t xml:space="preserve">Side Notes: </w:t>
      </w:r>
    </w:p>
    <w:p w14:paraId="69B58233" w14:textId="5AF7EB48" w:rsidR="00CD31B5" w:rsidRPr="00CD31B5" w:rsidRDefault="00CD31B5" w:rsidP="00CD31B5">
      <w:pPr>
        <w:pStyle w:val="ListParagraph"/>
        <w:numPr>
          <w:ilvl w:val="0"/>
          <w:numId w:val="3"/>
        </w:numPr>
        <w:rPr>
          <w:sz w:val="20"/>
          <w:szCs w:val="20"/>
        </w:rPr>
      </w:pPr>
      <w:r>
        <w:rPr>
          <w:rFonts w:ascii="Bell MT" w:hAnsi="Bell MT"/>
          <w:sz w:val="20"/>
          <w:szCs w:val="20"/>
        </w:rPr>
        <w:t xml:space="preserve">“Bone Spur”: many patients will come with an x-ray already performed that shows a heel spur. Rarely is the spur itself the source of pain to the bottom of the heel, but the result of pulling of the ligament over time, and much of the time it is the pulling/tension that creates the pain, and not the bump itself. This can be different regarding the back of the heel/Achilles bump. In addition to the protocol above, if patients have a painful bump to the back of the heel, offloading pads, shoe modifications, and even bracing are discussed to limit the pressure to this area. </w:t>
      </w:r>
    </w:p>
    <w:p w14:paraId="406C5370" w14:textId="1F2F6B76" w:rsidR="00CD31B5" w:rsidRPr="00282DB7" w:rsidRDefault="00CD31B5" w:rsidP="00CD31B5">
      <w:pPr>
        <w:pStyle w:val="ListParagraph"/>
        <w:numPr>
          <w:ilvl w:val="0"/>
          <w:numId w:val="3"/>
        </w:numPr>
        <w:rPr>
          <w:sz w:val="20"/>
          <w:szCs w:val="20"/>
        </w:rPr>
      </w:pPr>
      <w:r>
        <w:rPr>
          <w:rFonts w:ascii="Bell MT" w:hAnsi="Bell MT"/>
          <w:sz w:val="20"/>
          <w:szCs w:val="20"/>
        </w:rPr>
        <w:t>Alternative treatment modalities: TENS unit therapy, shockwave, CBD cream, and similar modalities all have a role, and while not routinely utilized, we often discuss how and where these types of treatments may be implemented.</w:t>
      </w:r>
    </w:p>
    <w:p w14:paraId="017A6239" w14:textId="77777777" w:rsidR="00282DB7" w:rsidRDefault="00282DB7" w:rsidP="00282DB7">
      <w:pPr>
        <w:rPr>
          <w:sz w:val="20"/>
          <w:szCs w:val="20"/>
        </w:rPr>
      </w:pPr>
    </w:p>
    <w:p w14:paraId="303F5355" w14:textId="4F2A2D42" w:rsidR="007625A0" w:rsidRDefault="00282DB7" w:rsidP="007625A0">
      <w:pPr>
        <w:rPr>
          <w:rFonts w:ascii="Bell MT" w:hAnsi="Bell MT"/>
          <w:b/>
          <w:bCs/>
        </w:rPr>
      </w:pPr>
      <w:r w:rsidRPr="00282DB7">
        <w:rPr>
          <w:rFonts w:ascii="Bell MT" w:hAnsi="Bell MT"/>
          <w:b/>
          <w:bCs/>
        </w:rPr>
        <w:lastRenderedPageBreak/>
        <w:t>Stretching:</w:t>
      </w:r>
    </w:p>
    <w:p w14:paraId="3252E05F" w14:textId="53A18F03" w:rsidR="007625A0" w:rsidRDefault="007625A0" w:rsidP="007625A0">
      <w:pPr>
        <w:pStyle w:val="ListParagraph"/>
        <w:numPr>
          <w:ilvl w:val="0"/>
          <w:numId w:val="5"/>
        </w:numPr>
        <w:rPr>
          <w:rFonts w:ascii="Bell MT" w:hAnsi="Bell MT"/>
        </w:rPr>
      </w:pPr>
      <w:r>
        <w:rPr>
          <w:rFonts w:ascii="Bell MT" w:hAnsi="Bell MT"/>
        </w:rPr>
        <w:t>Affected leg back, start with hip and knee straight/locked.</w:t>
      </w:r>
    </w:p>
    <w:p w14:paraId="0BECC5CA" w14:textId="4829310C" w:rsidR="007625A0" w:rsidRDefault="007625A0" w:rsidP="007625A0">
      <w:pPr>
        <w:pStyle w:val="ListParagraph"/>
        <w:numPr>
          <w:ilvl w:val="0"/>
          <w:numId w:val="5"/>
        </w:numPr>
        <w:rPr>
          <w:rFonts w:ascii="Bell MT" w:hAnsi="Bell MT"/>
        </w:rPr>
      </w:pPr>
      <w:r>
        <w:rPr>
          <w:rFonts w:ascii="Bell MT" w:hAnsi="Bell MT"/>
        </w:rPr>
        <w:t>Slide heel back or lean further forward until a pull is felt in back of calf and/or back of knee/hamstring</w:t>
      </w:r>
    </w:p>
    <w:p w14:paraId="3B8C88D7" w14:textId="375825B4" w:rsidR="007625A0" w:rsidRDefault="007625A0" w:rsidP="007625A0">
      <w:pPr>
        <w:pStyle w:val="ListParagraph"/>
        <w:numPr>
          <w:ilvl w:val="0"/>
          <w:numId w:val="5"/>
        </w:numPr>
        <w:rPr>
          <w:rFonts w:ascii="Bell MT" w:hAnsi="Bell MT"/>
        </w:rPr>
      </w:pPr>
      <w:r>
        <w:rPr>
          <w:rFonts w:ascii="Bell MT" w:hAnsi="Bell MT"/>
        </w:rPr>
        <w:t>Hold in a position of tension/pulling but not pain</w:t>
      </w:r>
    </w:p>
    <w:p w14:paraId="04068161" w14:textId="35F14FDF" w:rsidR="007625A0" w:rsidRDefault="007625A0" w:rsidP="007625A0">
      <w:pPr>
        <w:pStyle w:val="ListParagraph"/>
        <w:numPr>
          <w:ilvl w:val="0"/>
          <w:numId w:val="5"/>
        </w:numPr>
        <w:rPr>
          <w:rFonts w:ascii="Bell MT" w:hAnsi="Bell MT"/>
        </w:rPr>
      </w:pPr>
      <w:r>
        <w:rPr>
          <w:rFonts w:ascii="Bell MT" w:hAnsi="Bell MT"/>
        </w:rPr>
        <w:t>Hold for 2 minutes (can shake out/pause for 2-5 seconds as needed throughout)</w:t>
      </w:r>
    </w:p>
    <w:p w14:paraId="47E1D13E" w14:textId="3018AE24" w:rsidR="007625A0" w:rsidRDefault="007625A0" w:rsidP="007625A0">
      <w:pPr>
        <w:pStyle w:val="ListParagraph"/>
        <w:numPr>
          <w:ilvl w:val="0"/>
          <w:numId w:val="5"/>
        </w:numPr>
        <w:rPr>
          <w:rFonts w:ascii="Bell MT" w:hAnsi="Bell MT"/>
        </w:rPr>
      </w:pPr>
      <w:r>
        <w:rPr>
          <w:rFonts w:ascii="Bell MT" w:hAnsi="Bell MT"/>
        </w:rPr>
        <w:t>Repeat on opposite side</w:t>
      </w:r>
    </w:p>
    <w:p w14:paraId="6FED1A4E" w14:textId="5773707A" w:rsidR="007625A0" w:rsidRDefault="007625A0" w:rsidP="007625A0">
      <w:pPr>
        <w:pStyle w:val="ListParagraph"/>
        <w:numPr>
          <w:ilvl w:val="0"/>
          <w:numId w:val="5"/>
        </w:numPr>
        <w:rPr>
          <w:rFonts w:ascii="Bell MT" w:hAnsi="Bell MT"/>
        </w:rPr>
      </w:pPr>
      <w:r>
        <w:rPr>
          <w:rFonts w:ascii="Bell MT" w:hAnsi="Bell MT"/>
        </w:rPr>
        <w:t>Repeat for additional 2 minutes to both sides for extra credit</w:t>
      </w:r>
    </w:p>
    <w:p w14:paraId="07A481DD" w14:textId="5B8C7FE3" w:rsidR="007625A0" w:rsidRPr="007625A0" w:rsidRDefault="007625A0" w:rsidP="007625A0">
      <w:pPr>
        <w:pStyle w:val="ListParagraph"/>
        <w:numPr>
          <w:ilvl w:val="0"/>
          <w:numId w:val="5"/>
        </w:numPr>
        <w:rPr>
          <w:rFonts w:ascii="Bell MT" w:hAnsi="Bell MT"/>
        </w:rPr>
      </w:pPr>
      <w:r>
        <w:rPr>
          <w:rFonts w:ascii="Bell MT" w:hAnsi="Bell MT"/>
        </w:rPr>
        <w:t>Alternatively, for second round, this same stretch can be performed with affected knee slightly bent to target a different area of the muscle.</w:t>
      </w:r>
    </w:p>
    <w:p w14:paraId="066D305B" w14:textId="543E7C96" w:rsidR="007625A0" w:rsidRPr="00282DB7" w:rsidRDefault="007625A0" w:rsidP="00282DB7">
      <w:pPr>
        <w:rPr>
          <w:rFonts w:ascii="Bell MT" w:hAnsi="Bell MT"/>
          <w:b/>
          <w:bCs/>
        </w:rPr>
      </w:pPr>
      <w:r>
        <w:rPr>
          <w:noProof/>
        </w:rPr>
        <w:drawing>
          <wp:inline distT="0" distB="0" distL="0" distR="0" wp14:anchorId="160CCEF6" wp14:editId="50957CFE">
            <wp:extent cx="5913120" cy="2933700"/>
            <wp:effectExtent l="0" t="0" r="0" b="0"/>
            <wp:docPr id="1" name="Picture 1" descr="Achilles Tendinopathy: Causes, Symptoms &amp;amp; Treatment | The Feet People  Podia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hilles Tendinopathy: Causes, Symptoms &amp;amp; Treatment | The Feet People  Podiatr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13120" cy="2933700"/>
                    </a:xfrm>
                    <a:prstGeom prst="rect">
                      <a:avLst/>
                    </a:prstGeom>
                    <a:noFill/>
                    <a:ln>
                      <a:noFill/>
                    </a:ln>
                  </pic:spPr>
                </pic:pic>
              </a:graphicData>
            </a:graphic>
          </wp:inline>
        </w:drawing>
      </w:r>
    </w:p>
    <w:sectPr w:rsidR="007625A0" w:rsidRPr="00282DB7">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B6F39" w14:textId="77777777" w:rsidR="00C40A8E" w:rsidRDefault="00C40A8E" w:rsidP="003A0AD4">
      <w:pPr>
        <w:spacing w:after="0" w:line="240" w:lineRule="auto"/>
      </w:pPr>
      <w:r>
        <w:separator/>
      </w:r>
    </w:p>
  </w:endnote>
  <w:endnote w:type="continuationSeparator" w:id="0">
    <w:p w14:paraId="1F767D64" w14:textId="77777777" w:rsidR="00C40A8E" w:rsidRDefault="00C40A8E" w:rsidP="003A0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ell MT">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B5692" w14:textId="77777777" w:rsidR="003A0AD4" w:rsidRPr="003A0AD4" w:rsidRDefault="003A0AD4" w:rsidP="003A0AD4">
    <w:pPr>
      <w:rPr>
        <w:sz w:val="12"/>
        <w:szCs w:val="12"/>
      </w:rPr>
    </w:pPr>
    <w:r w:rsidRPr="003A0AD4">
      <w:rPr>
        <w:sz w:val="12"/>
        <w:szCs w:val="12"/>
      </w:rPr>
      <w:t>*Disclaimer: This handout is educational content only and is designed to function as a point of reference and generalized recommendations. This document is in no way intended to replace, provide, or offer formal medical treatment or provide official medical advice. Please always defer to your physician and/or treating provider regarding formal diagnosis and treatment recommendations.</w:t>
    </w:r>
  </w:p>
  <w:p w14:paraId="07401A2F" w14:textId="77777777" w:rsidR="003A0AD4" w:rsidRDefault="003A0A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1BA30" w14:textId="77777777" w:rsidR="00C40A8E" w:rsidRDefault="00C40A8E" w:rsidP="003A0AD4">
      <w:pPr>
        <w:spacing w:after="0" w:line="240" w:lineRule="auto"/>
      </w:pPr>
      <w:r>
        <w:separator/>
      </w:r>
    </w:p>
  </w:footnote>
  <w:footnote w:type="continuationSeparator" w:id="0">
    <w:p w14:paraId="3BE34B9A" w14:textId="77777777" w:rsidR="00C40A8E" w:rsidRDefault="00C40A8E" w:rsidP="003A0A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A6BA4" w14:textId="77777777" w:rsidR="003A0AD4" w:rsidRDefault="003A0AD4" w:rsidP="003A0AD4">
    <w:pPr>
      <w:pStyle w:val="NoSpacing"/>
      <w:jc w:val="center"/>
      <w:rPr>
        <w:rFonts w:ascii="Bell MT" w:hAnsi="Bell MT"/>
      </w:rPr>
    </w:pPr>
    <w:r>
      <w:rPr>
        <w:rFonts w:ascii="Bell MT" w:hAnsi="Bell MT"/>
      </w:rPr>
      <w:t>Dr. Dalton Ryba, DPM FACFAS</w:t>
    </w:r>
  </w:p>
  <w:p w14:paraId="60201CD6" w14:textId="77777777" w:rsidR="003A0AD4" w:rsidRDefault="003A0AD4" w:rsidP="003A0AD4">
    <w:pPr>
      <w:pStyle w:val="NoSpacing"/>
      <w:jc w:val="center"/>
      <w:rPr>
        <w:rFonts w:ascii="Bell MT" w:hAnsi="Bell MT"/>
      </w:rPr>
    </w:pPr>
    <w:r>
      <w:rPr>
        <w:rFonts w:ascii="Bell MT" w:hAnsi="Bell MT"/>
      </w:rPr>
      <w:t>Lone Star Orthopaedics and Spine Specialists, PLLC</w:t>
    </w:r>
  </w:p>
  <w:p w14:paraId="4AFF28AA" w14:textId="77777777" w:rsidR="003A0AD4" w:rsidRDefault="003A0AD4" w:rsidP="003A0AD4">
    <w:pPr>
      <w:pStyle w:val="NoSpacing"/>
      <w:jc w:val="center"/>
      <w:rPr>
        <w:rFonts w:ascii="Bell MT" w:hAnsi="Bell MT"/>
      </w:rPr>
    </w:pPr>
    <w:r>
      <w:rPr>
        <w:rFonts w:ascii="Bell MT" w:hAnsi="Bell MT"/>
      </w:rPr>
      <w:t>Fortworthfootdoctor.com</w:t>
    </w:r>
  </w:p>
  <w:p w14:paraId="22D0F73B" w14:textId="77777777" w:rsidR="003A0AD4" w:rsidRDefault="003A0A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4109E"/>
    <w:multiLevelType w:val="hybridMultilevel"/>
    <w:tmpl w:val="7FB259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9D05BA"/>
    <w:multiLevelType w:val="hybridMultilevel"/>
    <w:tmpl w:val="0BC022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93F6EE0"/>
    <w:multiLevelType w:val="hybridMultilevel"/>
    <w:tmpl w:val="E390BA6A"/>
    <w:lvl w:ilvl="0" w:tplc="E9DAE7DE">
      <w:start w:val="1"/>
      <w:numFmt w:val="lowerLetter"/>
      <w:lvlText w:val="%1."/>
      <w:lvlJc w:val="left"/>
      <w:pPr>
        <w:ind w:left="720" w:hanging="360"/>
      </w:pPr>
      <w:rPr>
        <w:rFonts w:ascii="Bell MT" w:hAnsi="Bell M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F23EE4"/>
    <w:multiLevelType w:val="hybridMultilevel"/>
    <w:tmpl w:val="70ACED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A1845D5"/>
    <w:multiLevelType w:val="hybridMultilevel"/>
    <w:tmpl w:val="B1DCB6A4"/>
    <w:lvl w:ilvl="0" w:tplc="1220AAE6">
      <w:start w:val="1"/>
      <w:numFmt w:val="decimal"/>
      <w:lvlText w:val="%1."/>
      <w:lvlJc w:val="left"/>
      <w:pPr>
        <w:ind w:left="1080" w:hanging="360"/>
      </w:pPr>
      <w:rPr>
        <w:rFonts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12072943">
    <w:abstractNumId w:val="4"/>
  </w:num>
  <w:num w:numId="2" w16cid:durableId="992173860">
    <w:abstractNumId w:val="3"/>
  </w:num>
  <w:num w:numId="3" w16cid:durableId="1585727004">
    <w:abstractNumId w:val="2"/>
  </w:num>
  <w:num w:numId="4" w16cid:durableId="205456535">
    <w:abstractNumId w:val="0"/>
  </w:num>
  <w:num w:numId="5" w16cid:durableId="2013293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FBD"/>
    <w:rsid w:val="000624A7"/>
    <w:rsid w:val="00282DB7"/>
    <w:rsid w:val="00316550"/>
    <w:rsid w:val="00342E10"/>
    <w:rsid w:val="003A0AD4"/>
    <w:rsid w:val="00423FBD"/>
    <w:rsid w:val="00547A1D"/>
    <w:rsid w:val="00637C99"/>
    <w:rsid w:val="00693585"/>
    <w:rsid w:val="00743E8A"/>
    <w:rsid w:val="00755EB4"/>
    <w:rsid w:val="007625A0"/>
    <w:rsid w:val="008C2931"/>
    <w:rsid w:val="008C368F"/>
    <w:rsid w:val="009B5D0A"/>
    <w:rsid w:val="00BB68EE"/>
    <w:rsid w:val="00C40A8E"/>
    <w:rsid w:val="00CD31B5"/>
    <w:rsid w:val="00D37C41"/>
    <w:rsid w:val="00DD060C"/>
    <w:rsid w:val="00DF0A2D"/>
    <w:rsid w:val="00DF20E4"/>
    <w:rsid w:val="00EC1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4C3BA"/>
  <w15:chartTrackingRefBased/>
  <w15:docId w15:val="{92CD7726-8D70-4293-BF20-2BD6E8655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F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3F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3F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3F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3F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3F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F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F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F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F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3F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3F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3F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3F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3F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F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F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FBD"/>
    <w:rPr>
      <w:rFonts w:eastAsiaTheme="majorEastAsia" w:cstheme="majorBidi"/>
      <w:color w:val="272727" w:themeColor="text1" w:themeTint="D8"/>
    </w:rPr>
  </w:style>
  <w:style w:type="paragraph" w:styleId="Title">
    <w:name w:val="Title"/>
    <w:basedOn w:val="Normal"/>
    <w:next w:val="Normal"/>
    <w:link w:val="TitleChar"/>
    <w:uiPriority w:val="10"/>
    <w:qFormat/>
    <w:rsid w:val="00423F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F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F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F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FBD"/>
    <w:pPr>
      <w:spacing w:before="160"/>
      <w:jc w:val="center"/>
    </w:pPr>
    <w:rPr>
      <w:i/>
      <w:iCs/>
      <w:color w:val="404040" w:themeColor="text1" w:themeTint="BF"/>
    </w:rPr>
  </w:style>
  <w:style w:type="character" w:customStyle="1" w:styleId="QuoteChar">
    <w:name w:val="Quote Char"/>
    <w:basedOn w:val="DefaultParagraphFont"/>
    <w:link w:val="Quote"/>
    <w:uiPriority w:val="29"/>
    <w:rsid w:val="00423FBD"/>
    <w:rPr>
      <w:i/>
      <w:iCs/>
      <w:color w:val="404040" w:themeColor="text1" w:themeTint="BF"/>
    </w:rPr>
  </w:style>
  <w:style w:type="paragraph" w:styleId="ListParagraph">
    <w:name w:val="List Paragraph"/>
    <w:basedOn w:val="Normal"/>
    <w:uiPriority w:val="34"/>
    <w:qFormat/>
    <w:rsid w:val="00423FBD"/>
    <w:pPr>
      <w:ind w:left="720"/>
      <w:contextualSpacing/>
    </w:pPr>
  </w:style>
  <w:style w:type="character" w:styleId="IntenseEmphasis">
    <w:name w:val="Intense Emphasis"/>
    <w:basedOn w:val="DefaultParagraphFont"/>
    <w:uiPriority w:val="21"/>
    <w:qFormat/>
    <w:rsid w:val="00423FBD"/>
    <w:rPr>
      <w:i/>
      <w:iCs/>
      <w:color w:val="0F4761" w:themeColor="accent1" w:themeShade="BF"/>
    </w:rPr>
  </w:style>
  <w:style w:type="paragraph" w:styleId="IntenseQuote">
    <w:name w:val="Intense Quote"/>
    <w:basedOn w:val="Normal"/>
    <w:next w:val="Normal"/>
    <w:link w:val="IntenseQuoteChar"/>
    <w:uiPriority w:val="30"/>
    <w:qFormat/>
    <w:rsid w:val="00423F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3FBD"/>
    <w:rPr>
      <w:i/>
      <w:iCs/>
      <w:color w:val="0F4761" w:themeColor="accent1" w:themeShade="BF"/>
    </w:rPr>
  </w:style>
  <w:style w:type="character" w:styleId="IntenseReference">
    <w:name w:val="Intense Reference"/>
    <w:basedOn w:val="DefaultParagraphFont"/>
    <w:uiPriority w:val="32"/>
    <w:qFormat/>
    <w:rsid w:val="00423FBD"/>
    <w:rPr>
      <w:b/>
      <w:bCs/>
      <w:smallCaps/>
      <w:color w:val="0F4761" w:themeColor="accent1" w:themeShade="BF"/>
      <w:spacing w:val="5"/>
    </w:rPr>
  </w:style>
  <w:style w:type="paragraph" w:styleId="NoSpacing">
    <w:name w:val="No Spacing"/>
    <w:uiPriority w:val="1"/>
    <w:qFormat/>
    <w:rsid w:val="00423FBD"/>
    <w:pPr>
      <w:spacing w:after="0" w:line="240" w:lineRule="auto"/>
    </w:pPr>
  </w:style>
  <w:style w:type="paragraph" w:styleId="Header">
    <w:name w:val="header"/>
    <w:basedOn w:val="Normal"/>
    <w:link w:val="HeaderChar"/>
    <w:uiPriority w:val="99"/>
    <w:unhideWhenUsed/>
    <w:rsid w:val="003A0A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0AD4"/>
  </w:style>
  <w:style w:type="paragraph" w:styleId="Footer">
    <w:name w:val="footer"/>
    <w:basedOn w:val="Normal"/>
    <w:link w:val="FooterChar"/>
    <w:uiPriority w:val="99"/>
    <w:unhideWhenUsed/>
    <w:rsid w:val="003A0A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0A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3</Pages>
  <Words>1218</Words>
  <Characters>6949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Dalton Ryba</dc:creator>
  <cp:keywords/>
  <dc:description/>
  <cp:lastModifiedBy>Dalton Ryba</cp:lastModifiedBy>
  <cp:revision>10</cp:revision>
  <dcterms:created xsi:type="dcterms:W3CDTF">2026-07-20T13:12:00Z</dcterms:created>
  <dcterms:modified xsi:type="dcterms:W3CDTF">2026-07-20T15:44:00Z</dcterms:modified>
</cp:coreProperties>
</file>