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Peroneal Tendinitis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Peroneal tendinitis is pain and inflammation involving the tendons along the outside of the ankle and foot. These tendons help stabilize the ankle, especially on uneven ground. Pain may occur behind the outside ankle bone, along the outside of the foot, or near the base of the fifth metatarsal. Sometimes this is simple tendon irritation. Other times it can involve a tendon tear, tendon subluxation, ankle instability, a high arch foot structure, or irritation from a small accessory bone or prior injury.</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severity of pain, swelling, ankle stability, and what the x-rays show. X-rays are commonly performed to rule out fracture, evaluate the fifth metatarsal, and look for alignment issues or an accessory bone. If pain is significant, if patients are limping, or if I am worried about a tendon tear, we may start with walking boot immobilization, usually for 2-3 weeks. If patients can function despite pain, we may start with a brace, supportive shoes, inserts, and activity modification. I like to tell people that if we can reduce tendon load and calm inflammation, symptoms should improve by at least 50% in 1 month.</w:t>
      </w:r>
    </w:p>
    <w:p>
      <w:pPr>
        <w:pStyle w:val="ListParagraph"/>
        <w:rPr>
          <w:rFonts w:ascii="Bell MT" w:hAnsi="Bell MT" w:cs="Bell MT"/>
          <w:sz w:val="20"/>
          <w:szCs w:val="20"/>
        </w:rPr>
        <w:numPr>
          <w:ilvl w:val="0"/>
          <w:numId w:val="1"/>
        </w:numPr>
      </w:pPr>
      <w:r>
        <w:rPr>
          <w:rFonts w:ascii="Bell MT" w:hAnsi="Bell MT" w:cs="Bell MT"/>
          <w:b/>
          <w:sz w:val="20"/>
        </w:rPr>
        <w:t>Protection:</w:t>
      </w:r>
      <w:r>
        <w:rPr>
          <w:rFonts w:ascii="Bell MT" w:hAnsi="Bell MT" w:cs="Bell MT"/>
          <w:sz w:val="20"/>
        </w:rPr>
        <w:t xml:space="preserve"> The tendon needs protection from repetitive side-to-side stress. This may mean a walking boot for more painful cases or a lace-up ankle brace for milder cases. Patients should avoid uneven terrain, side-hill walking, cutting sports, jumping, and high-impact activity during the painful phase.</w:t>
      </w:r>
    </w:p>
    <w:p>
      <w:pPr>
        <w:pStyle w:val="ListParagraph"/>
        <w:rPr>
          <w:rFonts w:ascii="Bell MT" w:hAnsi="Bell MT" w:cs="Bell MT"/>
          <w:sz w:val="20"/>
          <w:szCs w:val="20"/>
        </w:rPr>
        <w:numPr>
          <w:ilvl w:val="0"/>
          <w:numId w:val="1"/>
        </w:numPr>
      </w:pPr>
      <w:r>
        <w:rPr>
          <w:rFonts w:ascii="Bell MT" w:hAnsi="Bell MT" w:cs="Bell MT"/>
          <w:b/>
          <w:sz w:val="20"/>
        </w:rPr>
        <w:t>Shoes and Inserts:</w:t>
      </w:r>
      <w:r>
        <w:rPr>
          <w:rFonts w:ascii="Bell MT" w:hAnsi="Bell MT" w:cs="Bell MT"/>
          <w:sz w:val="20"/>
        </w:rPr>
        <w:t xml:space="preserve"> Supportive shoes are important. A high arch or unstable foot can overload the outside tendons, and inserts or orthotics may help redistribute pressure. Barefoot walking, flexible shoes, and worn-out shoes often make peroneal symptoms harder to control.</w:t>
      </w:r>
    </w:p>
    <w:p>
      <w:pPr>
        <w:pStyle w:val="ListParagraph"/>
        <w:rPr>
          <w:rFonts w:ascii="Bell MT" w:hAnsi="Bell MT" w:cs="Bell MT"/>
          <w:sz w:val="20"/>
          <w:szCs w:val="20"/>
        </w:rPr>
        <w:numPr>
          <w:ilvl w:val="0"/>
          <w:numId w:val="1"/>
        </w:numPr>
      </w:pPr>
      <w:r>
        <w:rPr>
          <w:rFonts w:ascii="Bell MT" w:hAnsi="Bell MT" w:cs="Bell MT"/>
          <w:b/>
          <w:sz w:val="20"/>
        </w:rPr>
        <w:t>Anti-inflammatories and Rehab:</w:t>
      </w:r>
      <w:r>
        <w:rPr>
          <w:rFonts w:ascii="Bell MT" w:hAnsi="Bell MT" w:cs="Bell MT"/>
          <w:sz w:val="20"/>
        </w:rPr>
        <w:t xml:space="preserve"> Topical or oral anti-inflammatories may be used if no contra-indications apply. Ice after activity can help. Gentle range of motion and eventual strengthening are important, but aggressive strengthening too early can keep the tendon irritated.</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If patients have improved by 50% or more, we are on the right track. We typically transition from boot to brace if appropriate, continue supportive shoes and inserts, and begin or progress strengthening and balance work.</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Formal Physical Therapy:</w:t>
      </w:r>
      <w:r>
        <w:rPr>
          <w:rFonts w:ascii="Bell MT" w:hAnsi="Bell MT" w:cs="Bell MT"/>
          <w:sz w:val="20"/>
        </w:rPr>
        <w:t xml:space="preserve"> Physical therapy can be very helpful for peroneal tendon problems. Therapy addresses ankle strength, balance, gait mechanics, calf flexibility, and safe return to uneven terrain or sports.</w:t>
      </w:r>
    </w:p>
    <w:p>
      <w:pPr>
        <w:pStyle w:val="ListParagraph"/>
        <w:rPr>
          <w:rFonts w:ascii="Bell MT" w:hAnsi="Bell MT" w:cs="Bell MT"/>
          <w:sz w:val="20"/>
          <w:szCs w:val="20"/>
        </w:rPr>
        <w:numPr>
          <w:ilvl w:val="0"/>
          <w:numId w:val="2"/>
        </w:numPr>
      </w:pPr>
      <w:r>
        <w:rPr>
          <w:rFonts w:ascii="Bell MT" w:hAnsi="Bell MT" w:cs="Bell MT"/>
          <w:b/>
          <w:sz w:val="20"/>
        </w:rPr>
        <w:t>MRI:</w:t>
      </w:r>
      <w:r>
        <w:rPr>
          <w:rFonts w:ascii="Bell MT" w:hAnsi="Bell MT" w:cs="Bell MT"/>
          <w:sz w:val="20"/>
        </w:rPr>
        <w:t xml:space="preserve"> If pain is not improving, if swelling persists behind the outside ankle bone, if there is popping or snapping, or if we are concerned for a tendon tear, MRI may be ordered. MRI helps evaluate split tears, tendon sheath inflammation, subluxation, ankle ligament injury, cartilage injury, or stress fracture.</w:t>
      </w:r>
    </w:p>
    <w:p>
      <w:pPr>
        <w:pStyle w:val="ListParagraph"/>
        <w:rPr>
          <w:rFonts w:ascii="Bell MT" w:hAnsi="Bell MT" w:cs="Bell MT"/>
          <w:sz w:val="20"/>
          <w:szCs w:val="20"/>
        </w:rPr>
        <w:numPr>
          <w:ilvl w:val="0"/>
          <w:numId w:val="2"/>
        </w:numPr>
      </w:pPr>
      <w:r>
        <w:rPr>
          <w:rFonts w:ascii="Bell MT" w:hAnsi="Bell MT" w:cs="Bell MT"/>
          <w:b/>
          <w:sz w:val="20"/>
        </w:rPr>
        <w:t>Bracing and Orthotics:</w:t>
      </w:r>
      <w:r>
        <w:rPr>
          <w:rFonts w:ascii="Bell MT" w:hAnsi="Bell MT" w:cs="Bell MT"/>
          <w:sz w:val="20"/>
        </w:rPr>
        <w:t xml:space="preserve"> If symptoms improve but recur when activity increases, a brace or custom orthotic may be recommended for longer term control, especially in patients with high arches or ankle instability.</w:t>
      </w:r>
    </w:p>
    <w:p>
      <w:pPr>
        <w:pStyle w:val="ListParagraph"/>
        <w:rPr>
          <w:rFonts w:ascii="Bell MT" w:hAnsi="Bell MT" w:cs="Bell MT"/>
          <w:sz w:val="20"/>
          <w:szCs w:val="20"/>
        </w:rPr>
        <w:numPr>
          <w:ilvl w:val="0"/>
          <w:numId w:val="2"/>
        </w:numPr>
      </w:pPr>
      <w:r>
        <w:rPr>
          <w:rFonts w:ascii="Bell MT" w:hAnsi="Bell MT" w:cs="Bell MT"/>
          <w:b/>
          <w:sz w:val="20"/>
        </w:rPr>
        <w:t>Injection:</w:t>
      </w:r>
      <w:r>
        <w:rPr>
          <w:rFonts w:ascii="Bell MT" w:hAnsi="Bell MT" w:cs="Bell MT"/>
          <w:sz w:val="20"/>
        </w:rPr>
        <w:t xml:space="preserve"> Steroid injections around tendons are used cautiously. In select cases, injection into the tendon sheath may be discussed, but it is not meant to be injected into the tendon itself. PRP may also be discussed for chronic tendon degeneration depending on the case.</w:t>
      </w:r>
    </w:p>
    <w:p>
      <w:pPr>
        <w:pStyle w:val="ListParagraph"/>
        <w:rPr>
          <w:rFonts w:ascii="Bell MT" w:hAnsi="Bell MT" w:cs="Bell MT"/>
          <w:sz w:val="20"/>
          <w:szCs w:val="20"/>
        </w:rPr>
        <w:numPr>
          <w:ilvl w:val="0"/>
          <w:numId w:val="2"/>
        </w:numPr>
      </w:pPr>
      <w:r>
        <w:rPr>
          <w:rFonts w:ascii="Bell MT" w:hAnsi="Bell MT" w:cs="Bell MT"/>
          <w:b/>
          <w:sz w:val="20"/>
        </w:rPr>
        <w:t>Continued Immobilization:</w:t>
      </w:r>
      <w:r>
        <w:rPr>
          <w:rFonts w:ascii="Bell MT" w:hAnsi="Bell MT" w:cs="Bell MT"/>
          <w:sz w:val="20"/>
        </w:rPr>
        <w:t xml:space="preserve"> If symptoms remain significant, we may continue boot immobilization longer before progressing therapy. A tendon that is still painful with regular walking is not ready for aggressive strengthening.</w:t>
      </w:r>
    </w:p>
    <w:p>
      <w:pPr>
        <w:rPr>
          <w:rFonts w:ascii="Bell MT" w:hAnsi="Bell MT" w:cs="Bell MT"/>
          <w:sz w:val="20"/>
          <w:szCs w:val="20"/>
        </w:rPr>
      </w:pPr>
      <w:r>
        <w:rPr>
          <w:rFonts w:ascii="Bell MT" w:hAnsi="Bell MT" w:cs="Bell MT"/>
          <w:b w:val="0"/>
          <w:i w:val="0"/>
          <w:sz w:val="20"/>
        </w:rPr>
        <w:t>*Patients should contact the office sooner for a pop, sudden weakness, rapidly increasing swelling, inability to bear weight, or repeated ankle instability.</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At the second follow up, if symptoms are improving, the conversation shifts toward long term prevention: shoes, inserts, bracing during higher-risk activity, and gradual return to exercise. If symptoms persist despite immobilization, bracing, therapy, and appropriate support, surgery may be considered. Surgical discussion depends on whether the tendon is inflamed, torn, unstable, or being overloaded by foot structure.</w:t>
      </w:r>
    </w:p>
    <w:p>
      <w:pPr>
        <w:rPr>
          <w:rFonts w:ascii="Bell MT" w:hAnsi="Bell MT" w:cs="Bell MT"/>
          <w:sz w:val="20"/>
          <w:szCs w:val="20"/>
        </w:rPr>
      </w:pPr>
      <w:r>
        <w:rPr>
          <w:rFonts w:ascii="Bell MT" w:hAnsi="Bell MT" w:cs="Bell MT"/>
          <w:b w:val="0"/>
          <w:i w:val="0"/>
          <w:sz w:val="20"/>
        </w:rPr>
        <w:t>Typical surgical options include tendon sheath cleaning or tenosynovectomy, repair or tubularization of a split tendon tear, repair of the retinaculum or groove deepening if the tendon is snapping or subluxing, tendon transfer if one tendon is too damaged, and correction of associated high arch or ankle instability if that is driving the problem. Recovery varies by procedure. Many peroneal tendon repairs involve a period of splint or cast protection, possible non-weightbearing for several weeks, then boot protection and therapy. Meaningful recovery often takes 3-6 months, while complex tendon reconstruction or combined deformity correction can take longer.</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Outside ankle pain is not always a sprain:</w:t>
      </w:r>
      <w:r>
        <w:rPr>
          <w:rFonts w:ascii="Bell MT" w:hAnsi="Bell MT" w:cs="Bell MT"/>
          <w:sz w:val="20"/>
        </w:rPr>
        <w:t xml:space="preserve"> Peroneal tendon pain can mimic ankle sprain pain, and prior sprains can contribute to peroneal tendon problems.</w:t>
      </w:r>
    </w:p>
    <w:p>
      <w:pPr>
        <w:pStyle w:val="ListParagraph"/>
        <w:rPr>
          <w:rFonts w:ascii="Bell MT" w:hAnsi="Bell MT" w:cs="Bell MT"/>
          <w:sz w:val="20"/>
          <w:szCs w:val="20"/>
        </w:rPr>
        <w:numPr>
          <w:ilvl w:val="0"/>
          <w:numId w:val="3"/>
        </w:numPr>
      </w:pPr>
      <w:r>
        <w:rPr>
          <w:rFonts w:ascii="Bell MT" w:hAnsi="Bell MT" w:cs="Bell MT"/>
          <w:b/>
          <w:sz w:val="20"/>
        </w:rPr>
        <w:t>High arches matter:</w:t>
      </w:r>
      <w:r>
        <w:rPr>
          <w:rFonts w:ascii="Bell MT" w:hAnsi="Bell MT" w:cs="Bell MT"/>
          <w:sz w:val="20"/>
        </w:rPr>
        <w:t xml:space="preserve"> A high arch foot can overload the outside of the foot and ankle. If this structure is not addressed, symptoms may keep returning.</w:t>
      </w:r>
    </w:p>
    <w:p>
      <w:pPr>
        <w:pStyle w:val="ListParagraph"/>
        <w:rPr>
          <w:rFonts w:ascii="Bell MT" w:hAnsi="Bell MT" w:cs="Bell MT"/>
          <w:sz w:val="20"/>
          <w:szCs w:val="20"/>
        </w:rPr>
        <w:numPr>
          <w:ilvl w:val="0"/>
          <w:numId w:val="3"/>
        </w:numPr>
      </w:pPr>
      <w:r>
        <w:rPr>
          <w:rFonts w:ascii="Bell MT" w:hAnsi="Bell MT" w:cs="Bell MT"/>
          <w:b/>
          <w:sz w:val="20"/>
        </w:rPr>
        <w:t>Snapping matters:</w:t>
      </w:r>
      <w:r>
        <w:rPr>
          <w:rFonts w:ascii="Bell MT" w:hAnsi="Bell MT" w:cs="Bell MT"/>
          <w:sz w:val="20"/>
        </w:rPr>
        <w:t xml:space="preserve"> A tendon that snaps or pops around the outside ankle may be unstable, and that changes the treatment conversation.</w:t>
      </w:r>
    </w:p>
    <w:p>
      <w:pPr>
        <w:rPr>
          <w:rFonts w:ascii="Bell MT" w:hAnsi="Bell MT" w:cs="Bell MT"/>
          <w:sz w:val="20"/>
          <w:szCs w:val="20"/>
        </w:rPr>
      </w:pPr>
    </w:p>
    <w:p>
      <w:pPr>
        <w:rPr>
          <w:rFonts w:ascii="Bell MT" w:hAnsi="Bell MT" w:cs="Bell MT"/>
        </w:rPr>
      </w:pPr>
      <w:r>
        <w:rPr>
          <w:rFonts w:ascii="Bell MT" w:hAnsi="Bell MT" w:cs="Bell MT"/>
          <w:b/>
          <w:i w:val="0"/>
        </w:rPr>
        <w:t>Peroneal Tendon Rules:</w:t>
      </w:r>
    </w:p>
    <w:p>
      <w:pPr>
        <w:pStyle w:val="ListParagraph"/>
        <w:rPr>
          <w:rFonts w:ascii="Bell MT" w:hAnsi="Bell MT" w:cs="Bell MT"/>
        </w:rPr>
        <w:numPr>
          <w:ilvl w:val="0"/>
          <w:numId w:val="5"/>
        </w:numPr>
      </w:pPr>
      <w:r>
        <w:rPr>
          <w:rFonts w:ascii="Bell MT" w:hAnsi="Bell MT" w:cs="Bell MT"/>
        </w:rPr>
        <w:t>Avoid uneven terrain and side-to-side activity during the painful phase.</w:t>
      </w:r>
    </w:p>
    <w:p>
      <w:pPr>
        <w:pStyle w:val="ListParagraph"/>
        <w:rPr>
          <w:rFonts w:ascii="Bell MT" w:hAnsi="Bell MT" w:cs="Bell MT"/>
        </w:rPr>
        <w:numPr>
          <w:ilvl w:val="0"/>
          <w:numId w:val="5"/>
        </w:numPr>
      </w:pPr>
      <w:r>
        <w:rPr>
          <w:rFonts w:ascii="Bell MT" w:hAnsi="Bell MT" w:cs="Bell MT"/>
        </w:rPr>
        <w:t>Use the boot or brace consistently if prescribed.</w:t>
      </w:r>
    </w:p>
    <w:p>
      <w:pPr>
        <w:pStyle w:val="ListParagraph"/>
        <w:rPr>
          <w:rFonts w:ascii="Bell MT" w:hAnsi="Bell MT" w:cs="Bell MT"/>
        </w:rPr>
        <w:numPr>
          <w:ilvl w:val="0"/>
          <w:numId w:val="5"/>
        </w:numPr>
      </w:pPr>
      <w:r>
        <w:rPr>
          <w:rFonts w:ascii="Bell MT" w:hAnsi="Bell MT" w:cs="Bell MT"/>
        </w:rPr>
        <w:t>Wear supportive shoes and avoid flexible or worn-out shoes.</w:t>
      </w:r>
    </w:p>
    <w:p>
      <w:pPr>
        <w:pStyle w:val="ListParagraph"/>
        <w:rPr>
          <w:rFonts w:ascii="Bell MT" w:hAnsi="Bell MT" w:cs="Bell MT"/>
        </w:rPr>
        <w:numPr>
          <w:ilvl w:val="0"/>
          <w:numId w:val="5"/>
        </w:numPr>
      </w:pPr>
      <w:r>
        <w:rPr>
          <w:rFonts w:ascii="Bell MT" w:hAnsi="Bell MT" w:cs="Bell MT"/>
        </w:rPr>
        <w:t>Use ice after activity if the outside ankle becomes swollen or sore.</w:t>
      </w:r>
    </w:p>
    <w:p>
      <w:pPr>
        <w:pStyle w:val="ListParagraph"/>
        <w:rPr>
          <w:rFonts w:ascii="Bell MT" w:hAnsi="Bell MT" w:cs="Bell MT"/>
        </w:rPr>
        <w:numPr>
          <w:ilvl w:val="0"/>
          <w:numId w:val="5"/>
        </w:numPr>
      </w:pPr>
      <w:r>
        <w:rPr>
          <w:rFonts w:ascii="Bell MT" w:hAnsi="Bell MT" w:cs="Bell MT"/>
        </w:rPr>
        <w:t>Do not aggressively strengthen through sharp tendon pain.</w:t>
      </w:r>
    </w:p>
    <w:p>
      <w:pPr>
        <w:pStyle w:val="ListParagraph"/>
        <w:rPr>
          <w:rFonts w:ascii="Bell MT" w:hAnsi="Bell MT" w:cs="Bell MT"/>
        </w:rPr>
        <w:numPr>
          <w:ilvl w:val="0"/>
          <w:numId w:val="5"/>
        </w:numPr>
      </w:pPr>
      <w:r>
        <w:rPr>
          <w:rFonts w:ascii="Bell MT" w:hAnsi="Bell MT" w:cs="Bell MT"/>
        </w:rPr>
        <w:t>Report popping, snapping, or repeated ankle rolling at follow up.</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