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NoSpacing"/>
        <w:jc w:val="center"/>
        <w:rPr>
          <w:rFonts w:ascii="Bell MT" w:hAnsi="Bell MT" w:cs="Bell MT"/>
        </w:rPr>
      </w:pPr>
      <w:r>
        <w:rPr>
          <w:rFonts w:ascii="Bell MT" w:hAnsi="Bell MT" w:cs="Bell MT"/>
        </w:rPr>
        <w:t>Neuroma Protocol</w:t>
      </w:r>
    </w:p>
    <w:p>
      <w:pPr>
        <w:pStyle w:val="NoSpacing"/>
        <w:jc w:val="center"/>
        <w:rPr>
          <w:rFonts w:ascii="Bell MT" w:hAnsi="Bell MT" w:cs="Bell MT"/>
        </w:rPr>
      </w:pPr>
    </w:p>
    <w:p>
      <w:pPr>
        <w:rPr>
          <w:rFonts w:ascii="Bell MT" w:hAnsi="Bell MT" w:cs="Bell MT"/>
          <w:sz w:val="20"/>
          <w:szCs w:val="20"/>
        </w:rPr>
      </w:pPr>
      <w:r>
        <w:rPr>
          <w:rFonts w:ascii="Bell MT" w:hAnsi="Bell MT" w:cs="Bell MT"/>
          <w:b/>
        </w:rPr>
        <w:t>Diagnosis Overview:</w:t>
      </w:r>
      <w:r>
        <w:rPr>
          <w:rFonts w:ascii="Bell MT" w:hAnsi="Bell MT" w:cs="Bell MT"/>
        </w:rPr>
        <w:t xml:space="preserve"> </w:t>
      </w:r>
      <w:r>
        <w:rPr>
          <w:rFonts w:ascii="Bell MT" w:hAnsi="Bell MT" w:cs="Bell MT"/>
          <w:sz w:val="20"/>
        </w:rPr>
        <w:t>A neuroma is an irritated or enlarged nerve in the ball of the foot, most commonly between the third and fourth toes, although it can occur in other spaces. Patients often describe burning, tingling, numbness, shooting pain, cramping, a pebble-in-the-shoe sensation, or pain that improves when the shoe is removed and the foot is rubbed. Neuroma pain is often a pressure problem involving the nerve being squeezed between the metatarsal bones, the ligament, and the shoe.</w:t>
      </w:r>
    </w:p>
    <w:p>
      <w:pPr>
        <w:rPr>
          <w:rFonts w:ascii="Bell MT" w:hAnsi="Bell MT" w:cs="Bell MT"/>
          <w:sz w:val="20"/>
          <w:szCs w:val="20"/>
        </w:rPr>
      </w:pPr>
      <w:r>
        <w:rPr>
          <w:rFonts w:ascii="Bell MT" w:hAnsi="Bell MT" w:cs="Bell MT"/>
          <w:b/>
        </w:rPr>
        <w:t>Initial Visit:</w:t>
      </w:r>
      <w:r>
        <w:rPr>
          <w:rFonts w:ascii="Bell MT" w:hAnsi="Bell MT" w:cs="Bell MT"/>
        </w:rPr>
        <w:t xml:space="preserve"> </w:t>
      </w:r>
      <w:r>
        <w:rPr>
          <w:rFonts w:ascii="Bell MT" w:hAnsi="Bell MT" w:cs="Bell MT"/>
          <w:sz w:val="20"/>
        </w:rPr>
        <w:t>Initial treatment depends on symptoms, exam findings, and x-rays. X-rays are commonly performed to rule out other causes of ball-of-foot pain such as stress fracture, arthritis, bunion-related overload, hammertoe deformity, or metatarsal alignment issues. If symptoms are classic for neuroma, we start by reducing pressure through the forefoot and calming nerve irritation. I like to tell people that if we can reduce the squeeze on the nerve and calm inflammation, symptoms should improve by at least 50% in 1 month, and we are on the right track.</w:t>
      </w:r>
    </w:p>
    <w:p>
      <w:pPr>
        <w:pStyle w:val="ListParagraph"/>
        <w:rPr>
          <w:rFonts w:ascii="Bell MT" w:hAnsi="Bell MT" w:cs="Bell MT"/>
          <w:sz w:val="20"/>
          <w:szCs w:val="20"/>
        </w:rPr>
        <w:numPr>
          <w:ilvl w:val="0"/>
          <w:numId w:val="1"/>
        </w:numPr>
      </w:pPr>
      <w:r>
        <w:rPr>
          <w:rFonts w:ascii="Bell MT" w:hAnsi="Bell MT" w:cs="Bell MT"/>
          <w:b/>
          <w:sz w:val="20"/>
        </w:rPr>
        <w:t>Shoe Changes:</w:t>
      </w:r>
      <w:r>
        <w:rPr>
          <w:rFonts w:ascii="Bell MT" w:hAnsi="Bell MT" w:cs="Bell MT"/>
          <w:sz w:val="20"/>
        </w:rPr>
        <w:t xml:space="preserve"> This is a major part of treatment. Narrow shoes, high heels, and shoes that squeeze the forefoot together commonly aggravate neuromas. A wider toe box and lower heel reduce compression through the nerve. Patients should also avoid barefoot walking on hard floors if that increases forefoot pressure.</w:t>
      </w:r>
    </w:p>
    <w:p>
      <w:pPr>
        <w:pStyle w:val="ListParagraph"/>
        <w:rPr>
          <w:rFonts w:ascii="Bell MT" w:hAnsi="Bell MT" w:cs="Bell MT"/>
          <w:sz w:val="20"/>
          <w:szCs w:val="20"/>
        </w:rPr>
        <w:numPr>
          <w:ilvl w:val="0"/>
          <w:numId w:val="1"/>
        </w:numPr>
      </w:pPr>
      <w:r>
        <w:rPr>
          <w:rFonts w:ascii="Bell MT" w:hAnsi="Bell MT" w:cs="Bell MT"/>
          <w:b/>
          <w:sz w:val="20"/>
        </w:rPr>
        <w:t>Metatarsal Pad and Inserts:</w:t>
      </w:r>
      <w:r>
        <w:rPr>
          <w:rFonts w:ascii="Bell MT" w:hAnsi="Bell MT" w:cs="Bell MT"/>
          <w:sz w:val="20"/>
        </w:rPr>
        <w:t xml:space="preserve"> A metatarsal pad or insert can spread the metatarsal bones and reduce pressure on the nerve. Pad placement matters. The pad usually belongs just behind the painful area, not directly underneath the nerve. If it feels like a rock under the most painful spot, it probably needs adjustment.</w:t>
      </w:r>
    </w:p>
    <w:p>
      <w:pPr>
        <w:pStyle w:val="ListParagraph"/>
        <w:rPr>
          <w:rFonts w:ascii="Bell MT" w:hAnsi="Bell MT" w:cs="Bell MT"/>
          <w:sz w:val="20"/>
          <w:szCs w:val="20"/>
        </w:rPr>
        <w:numPr>
          <w:ilvl w:val="0"/>
          <w:numId w:val="1"/>
        </w:numPr>
      </w:pPr>
      <w:r>
        <w:rPr>
          <w:rFonts w:ascii="Bell MT" w:hAnsi="Bell MT" w:cs="Bell MT"/>
          <w:b/>
          <w:sz w:val="20"/>
        </w:rPr>
        <w:t>Anti-inflammatories and Activity Modification:</w:t>
      </w:r>
      <w:r>
        <w:rPr>
          <w:rFonts w:ascii="Bell MT" w:hAnsi="Bell MT" w:cs="Bell MT"/>
          <w:sz w:val="20"/>
        </w:rPr>
        <w:t xml:space="preserve"> Topical or oral anti-inflammatories may be used if no contra-indications apply. Ice after activity can help. During the painful phase, patients should limit high impact exercise, narrow cycling shoes, forefoot-loaded workouts, and prolonged walking in tight shoes.</w:t>
      </w:r>
    </w:p>
    <w:p>
      <w:pPr>
        <w:rPr>
          <w:rFonts w:ascii="Bell MT" w:hAnsi="Bell MT" w:cs="Bell MT"/>
          <w:sz w:val="20"/>
          <w:szCs w:val="20"/>
        </w:rPr>
      </w:pPr>
    </w:p>
    <w:p>
      <w:pPr>
        <w:rPr>
          <w:rFonts w:ascii="Bell MT" w:hAnsi="Bell MT" w:cs="Bell MT"/>
          <w:sz w:val="20"/>
          <w:szCs w:val="20"/>
        </w:rPr>
      </w:pPr>
      <w:r>
        <w:rPr>
          <w:rFonts w:ascii="Bell MT" w:hAnsi="Bell MT" w:cs="Bell MT"/>
          <w:b/>
        </w:rPr>
        <w:t>1</w:t>
      </w:r>
      <w:r>
        <w:rPr>
          <w:rFonts w:ascii="Bell MT" w:hAnsi="Bell MT" w:cs="Bell MT"/>
          <w:b/>
        </w:rPr>
        <w:t>st</w:t>
      </w:r>
      <w:r>
        <w:rPr>
          <w:rFonts w:ascii="Bell MT" w:hAnsi="Bell MT" w:cs="Bell MT"/>
          <w:b/>
        </w:rPr>
        <w:t xml:space="preserve"> Follow Up:</w:t>
      </w:r>
      <w:r>
        <w:rPr>
          <w:rFonts w:ascii="Bell MT" w:hAnsi="Bell MT" w:cs="Bell MT"/>
          <w:sz w:val="20"/>
        </w:rPr>
        <w:t xml:space="preserve"> This is the 50% rule visit. If patients have improved by 50% or more, we are on the right track. We continue shoe modifications, padding, and inserts, then work on long term prevention. Many neuromas can be managed without surgery if pressure control is consistent.</w:t>
      </w:r>
    </w:p>
    <w:p>
      <w:pPr>
        <w:rPr>
          <w:rFonts w:ascii="Bell MT" w:hAnsi="Bell MT" w:cs="Bell MT"/>
          <w:sz w:val="20"/>
          <w:szCs w:val="20"/>
        </w:rPr>
      </w:pPr>
      <w:r>
        <w:rPr>
          <w:rFonts w:ascii="Bell MT" w:hAnsi="Bell MT" w:cs="Bell MT"/>
          <w:b w:val="0"/>
          <w:i w:val="0"/>
          <w:sz w:val="20"/>
        </w:rPr>
        <w:t>If patients are not quite 50% better, no better, or worse, we have some alternative options. These options generally include:</w:t>
      </w:r>
    </w:p>
    <w:p>
      <w:pPr>
        <w:pStyle w:val="ListParagraph"/>
        <w:rPr>
          <w:rFonts w:ascii="Bell MT" w:hAnsi="Bell MT" w:cs="Bell MT"/>
          <w:sz w:val="20"/>
          <w:szCs w:val="20"/>
        </w:rPr>
        <w:numPr>
          <w:ilvl w:val="0"/>
          <w:numId w:val="2"/>
        </w:numPr>
      </w:pPr>
      <w:r>
        <w:rPr>
          <w:rFonts w:ascii="Bell MT" w:hAnsi="Bell MT" w:cs="Bell MT"/>
          <w:b/>
          <w:sz w:val="20"/>
        </w:rPr>
        <w:t>Corticosteroid Injection:</w:t>
      </w:r>
      <w:r>
        <w:rPr>
          <w:rFonts w:ascii="Bell MT" w:hAnsi="Bell MT" w:cs="Bell MT"/>
          <w:sz w:val="20"/>
        </w:rPr>
        <w:t xml:space="preserve"> A steroid injection can provide significant pain relief by reducing inflammation around the irritated nerve. It can be very helpful, but it does not replace shoe and insert changes because the injection itself will wear off if the nerve continues to be squeezed.</w:t>
      </w:r>
    </w:p>
    <w:p>
      <w:pPr>
        <w:pStyle w:val="ListParagraph"/>
        <w:rPr>
          <w:rFonts w:ascii="Bell MT" w:hAnsi="Bell MT" w:cs="Bell MT"/>
          <w:sz w:val="20"/>
          <w:szCs w:val="20"/>
        </w:rPr>
        <w:numPr>
          <w:ilvl w:val="0"/>
          <w:numId w:val="2"/>
        </w:numPr>
      </w:pPr>
      <w:r>
        <w:rPr>
          <w:rFonts w:ascii="Bell MT" w:hAnsi="Bell MT" w:cs="Bell MT"/>
          <w:b/>
          <w:sz w:val="20"/>
        </w:rPr>
        <w:t>Pad and Orthotic Modification:</w:t>
      </w:r>
      <w:r>
        <w:rPr>
          <w:rFonts w:ascii="Bell MT" w:hAnsi="Bell MT" w:cs="Bell MT"/>
          <w:sz w:val="20"/>
        </w:rPr>
        <w:t xml:space="preserve"> If the metatarsal pad helped but not enough, we may move the pad, change the insert, or consider custom orthotics. The goal is to reduce nerve compression without creating a new pressure point.</w:t>
      </w:r>
    </w:p>
    <w:p>
      <w:pPr>
        <w:pStyle w:val="ListParagraph"/>
        <w:rPr>
          <w:rFonts w:ascii="Bell MT" w:hAnsi="Bell MT" w:cs="Bell MT"/>
          <w:sz w:val="20"/>
          <w:szCs w:val="20"/>
        </w:rPr>
        <w:numPr>
          <w:ilvl w:val="0"/>
          <w:numId w:val="2"/>
        </w:numPr>
      </w:pPr>
      <w:r>
        <w:rPr>
          <w:rFonts w:ascii="Bell MT" w:hAnsi="Bell MT" w:cs="Bell MT"/>
          <w:b/>
          <w:sz w:val="20"/>
        </w:rPr>
        <w:t>Ultrasound or MRI:</w:t>
      </w:r>
      <w:r>
        <w:rPr>
          <w:rFonts w:ascii="Bell MT" w:hAnsi="Bell MT" w:cs="Bell MT"/>
          <w:sz w:val="20"/>
        </w:rPr>
        <w:t xml:space="preserve"> If symptoms are not classic, if injections fail, or if we are considering surgery, ultrasound or MRI may be discussed. Imaging can help confirm neuroma size and rule out stress fracture, plantar plate injury, arthritis, or other sources of pain.</w:t>
      </w:r>
    </w:p>
    <w:p>
      <w:pPr>
        <w:pStyle w:val="ListParagraph"/>
        <w:rPr>
          <w:rFonts w:ascii="Bell MT" w:hAnsi="Bell MT" w:cs="Bell MT"/>
          <w:sz w:val="20"/>
          <w:szCs w:val="20"/>
        </w:rPr>
        <w:numPr>
          <w:ilvl w:val="0"/>
          <w:numId w:val="2"/>
        </w:numPr>
      </w:pPr>
      <w:r>
        <w:rPr>
          <w:rFonts w:ascii="Bell MT" w:hAnsi="Bell MT" w:cs="Bell MT"/>
          <w:b/>
          <w:sz w:val="20"/>
        </w:rPr>
        <w:t>Repeat Injection or Alternative Procedures:</w:t>
      </w:r>
      <w:r>
        <w:rPr>
          <w:rFonts w:ascii="Bell MT" w:hAnsi="Bell MT" w:cs="Bell MT"/>
          <w:sz w:val="20"/>
        </w:rPr>
        <w:t xml:space="preserve"> If the first injection helps but symptoms return, repeat injection may be considered cautiously. Other options such as alcohol sclerosing injections, ablation procedures, or PRP-type discussions may be reviewed depending on patient goals, availability, and the clinical picture.</w:t>
      </w:r>
    </w:p>
    <w:p>
      <w:pPr>
        <w:pStyle w:val="ListParagraph"/>
        <w:rPr>
          <w:rFonts w:ascii="Bell MT" w:hAnsi="Bell MT" w:cs="Bell MT"/>
          <w:sz w:val="20"/>
          <w:szCs w:val="20"/>
        </w:rPr>
        <w:numPr>
          <w:ilvl w:val="0"/>
          <w:numId w:val="2"/>
        </w:numPr>
      </w:pPr>
      <w:r>
        <w:rPr>
          <w:rFonts w:ascii="Bell MT" w:hAnsi="Bell MT" w:cs="Bell MT"/>
          <w:b/>
          <w:sz w:val="20"/>
        </w:rPr>
        <w:t>Formal Physical Therapy:</w:t>
      </w:r>
      <w:r>
        <w:rPr>
          <w:rFonts w:ascii="Bell MT" w:hAnsi="Bell MT" w:cs="Bell MT"/>
          <w:sz w:val="20"/>
        </w:rPr>
        <w:t xml:space="preserve"> Therapy is not always required for neuroma, but may help when symptoms are tied to gait mechanics, calf tightness, forefoot overload, or compensation patterns.</w:t>
      </w:r>
    </w:p>
    <w:p>
      <w:pPr>
        <w:rPr>
          <w:rFonts w:ascii="Bell MT" w:hAnsi="Bell MT" w:cs="Bell MT"/>
          <w:sz w:val="20"/>
          <w:szCs w:val="20"/>
        </w:rPr>
      </w:pPr>
      <w:r>
        <w:rPr>
          <w:rFonts w:ascii="Bell MT" w:hAnsi="Bell MT" w:cs="Bell MT"/>
          <w:b w:val="0"/>
          <w:i w:val="0"/>
          <w:sz w:val="20"/>
        </w:rPr>
        <w:t>*Patients should contact the office sooner if pain becomes very focal to one bone, swelling develops, numbness rapidly worsens, or symptoms no longer behave like nerve pain.</w:t>
      </w:r>
    </w:p>
    <w:p>
      <w:pPr>
        <w:rPr>
          <w:rFonts w:ascii="Bell MT" w:hAnsi="Bell MT" w:cs="Bell MT"/>
          <w:sz w:val="20"/>
          <w:szCs w:val="20"/>
        </w:rPr>
      </w:pPr>
    </w:p>
    <w:p>
      <w:pPr>
        <w:rPr>
          <w:rFonts w:ascii="Bell MT" w:hAnsi="Bell MT" w:cs="Bell MT"/>
          <w:sz w:val="20"/>
          <w:szCs w:val="20"/>
        </w:rPr>
      </w:pPr>
      <w:r>
        <w:rPr>
          <w:rFonts w:ascii="Bell MT" w:hAnsi="Bell MT" w:cs="Bell MT"/>
          <w:b/>
        </w:rPr>
        <w:t>2</w:t>
      </w:r>
      <w:r>
        <w:rPr>
          <w:rFonts w:ascii="Bell MT" w:hAnsi="Bell MT" w:cs="Bell MT"/>
          <w:b/>
        </w:rPr>
        <w:t>nd</w:t>
      </w:r>
      <w:r>
        <w:rPr>
          <w:rFonts w:ascii="Bell MT" w:hAnsi="Bell MT" w:cs="Bell MT"/>
          <w:b/>
        </w:rPr>
        <w:t xml:space="preserve"> Follow Up:</w:t>
      </w:r>
      <w:r>
        <w:rPr>
          <w:rFonts w:ascii="Bell MT" w:hAnsi="Bell MT" w:cs="Bell MT"/>
          <w:sz w:val="20"/>
        </w:rPr>
        <w:t xml:space="preserve"> At the second follow up, if symptoms are controlled, the conversation shifts toward long term shoe choices, insert use, and recurrence prevention. If symptoms continue despite appropriate shoe changes, pads, orthotics, and injections, surgery may be considered. Surgical discussion is tailored to the exact symptoms, imaging findings, and patient expectations.</w:t>
      </w:r>
    </w:p>
    <w:p>
      <w:pPr>
        <w:rPr>
          <w:rFonts w:ascii="Bell MT" w:hAnsi="Bell MT" w:cs="Bell MT"/>
          <w:sz w:val="20"/>
          <w:szCs w:val="20"/>
        </w:rPr>
      </w:pPr>
      <w:r>
        <w:rPr>
          <w:rFonts w:ascii="Bell MT" w:hAnsi="Bell MT" w:cs="Bell MT"/>
          <w:b w:val="0"/>
          <w:i w:val="0"/>
          <w:sz w:val="20"/>
        </w:rPr>
        <w:t>Typical surgical options include decompression of the nerve or excision of the neuroma. Neuroma excision removes the painful nerve segment, which usually means permanent numbness in the involved webspace. Recovery often involves protected walking in a post-op shoe for a few weeks, transition back to supportive shoes as the incision heals, and gradual return to activity. Many patients are functional relatively quickly, but swelling, nerve sensitivity, and final comfort can take several months. A small risk of recurrent nerve pain or stump neuroma is part of the surgical discussion.</w:t>
      </w:r>
    </w:p>
    <w:p>
      <w:pPr>
        <w:rPr>
          <w:rFonts w:ascii="Bell MT" w:hAnsi="Bell MT" w:cs="Bell MT"/>
          <w:sz w:val="20"/>
          <w:szCs w:val="20"/>
        </w:rPr>
      </w:pPr>
    </w:p>
    <w:p>
      <w:pPr>
        <w:rPr>
          <w:rFonts w:ascii="Bell MT" w:hAnsi="Bell MT" w:cs="Bell MT"/>
          <w:sz w:val="20"/>
          <w:szCs w:val="20"/>
        </w:rPr>
      </w:pPr>
      <w:r>
        <w:rPr>
          <w:rFonts w:ascii="Bell MT" w:hAnsi="Bell MT" w:cs="Bell MT"/>
          <w:b w:val="0"/>
          <w:i w:val="0"/>
          <w:sz w:val="20"/>
        </w:rPr>
        <w:t xml:space="preserve">Side Notes: </w:t>
      </w:r>
    </w:p>
    <w:p>
      <w:pPr>
        <w:pStyle w:val="ListParagraph"/>
        <w:rPr>
          <w:rFonts w:ascii="Bell MT" w:hAnsi="Bell MT" w:cs="Bell MT"/>
          <w:sz w:val="20"/>
          <w:szCs w:val="20"/>
        </w:rPr>
        <w:numPr>
          <w:ilvl w:val="0"/>
          <w:numId w:val="3"/>
        </w:numPr>
      </w:pPr>
      <w:r>
        <w:rPr>
          <w:rFonts w:ascii="Bell MT" w:hAnsi="Bell MT" w:cs="Bell MT"/>
          <w:b/>
          <w:sz w:val="20"/>
        </w:rPr>
        <w:t>Numbness is part of the problem and sometimes part of the solution:</w:t>
      </w:r>
      <w:r>
        <w:rPr>
          <w:rFonts w:ascii="Bell MT" w:hAnsi="Bell MT" w:cs="Bell MT"/>
          <w:sz w:val="20"/>
        </w:rPr>
        <w:t xml:space="preserve"> Neuromas are nerve problems, so numbness and tingling are common. If the nerve is removed surgically, numbness in that area is expected.</w:t>
      </w:r>
    </w:p>
    <w:p>
      <w:pPr>
        <w:pStyle w:val="ListParagraph"/>
        <w:rPr>
          <w:rFonts w:ascii="Bell MT" w:hAnsi="Bell MT" w:cs="Bell MT"/>
          <w:sz w:val="20"/>
          <w:szCs w:val="20"/>
        </w:rPr>
        <w:numPr>
          <w:ilvl w:val="0"/>
          <w:numId w:val="3"/>
        </w:numPr>
      </w:pPr>
      <w:r>
        <w:rPr>
          <w:rFonts w:ascii="Bell MT" w:hAnsi="Bell MT" w:cs="Bell MT"/>
          <w:b/>
          <w:sz w:val="20"/>
        </w:rPr>
        <w:t>Shoe fit is not optional:</w:t>
      </w:r>
      <w:r>
        <w:rPr>
          <w:rFonts w:ascii="Bell MT" w:hAnsi="Bell MT" w:cs="Bell MT"/>
          <w:sz w:val="20"/>
        </w:rPr>
        <w:t xml:space="preserve"> A successful injection or surgery can still be undermined by returning to narrow shoes that recreate nerve compression.</w:t>
      </w:r>
    </w:p>
    <w:p>
      <w:pPr>
        <w:pStyle w:val="ListParagraph"/>
        <w:rPr>
          <w:rFonts w:ascii="Bell MT" w:hAnsi="Bell MT" w:cs="Bell MT"/>
          <w:sz w:val="20"/>
          <w:szCs w:val="20"/>
        </w:rPr>
        <w:numPr>
          <w:ilvl w:val="0"/>
          <w:numId w:val="3"/>
        </w:numPr>
      </w:pPr>
      <w:r>
        <w:rPr>
          <w:rFonts w:ascii="Bell MT" w:hAnsi="Bell MT" w:cs="Bell MT"/>
          <w:b/>
          <w:sz w:val="20"/>
        </w:rPr>
        <w:t>Not all ball-of-foot pain is neuroma:</w:t>
      </w:r>
      <w:r>
        <w:rPr>
          <w:rFonts w:ascii="Bell MT" w:hAnsi="Bell MT" w:cs="Bell MT"/>
          <w:sz w:val="20"/>
        </w:rPr>
        <w:t xml:space="preserve"> Stress fractures, plantar plate tears, arthritis, metatarsalgia, and hammertoes can mimic neuroma symptoms. If the response to treatment does not make sense, we reassess the diagnosis.</w:t>
      </w:r>
    </w:p>
    <w:p>
      <w:pPr>
        <w:rPr>
          <w:rFonts w:ascii="Bell MT" w:hAnsi="Bell MT" w:cs="Bell MT"/>
          <w:sz w:val="20"/>
          <w:szCs w:val="20"/>
        </w:rPr>
      </w:pPr>
    </w:p>
    <w:p>
      <w:pPr>
        <w:rPr>
          <w:rFonts w:ascii="Bell MT" w:hAnsi="Bell MT" w:cs="Bell MT"/>
        </w:rPr>
      </w:pPr>
      <w:r>
        <w:rPr>
          <w:rFonts w:ascii="Bell MT" w:hAnsi="Bell MT" w:cs="Bell MT"/>
          <w:b/>
          <w:i w:val="0"/>
        </w:rPr>
        <w:t>Neuroma Pressure Rules:</w:t>
      </w:r>
    </w:p>
    <w:p>
      <w:pPr>
        <w:pStyle w:val="ListParagraph"/>
        <w:rPr>
          <w:rFonts w:ascii="Bell MT" w:hAnsi="Bell MT" w:cs="Bell MT"/>
        </w:rPr>
        <w:numPr>
          <w:ilvl w:val="0"/>
          <w:numId w:val="5"/>
        </w:numPr>
      </w:pPr>
      <w:r>
        <w:rPr>
          <w:rFonts w:ascii="Bell MT" w:hAnsi="Bell MT" w:cs="Bell MT"/>
        </w:rPr>
        <w:t>Avoid narrow toe boxes and high heels during the painful phase.</w:t>
      </w:r>
    </w:p>
    <w:p>
      <w:pPr>
        <w:pStyle w:val="ListParagraph"/>
        <w:rPr>
          <w:rFonts w:ascii="Bell MT" w:hAnsi="Bell MT" w:cs="Bell MT"/>
        </w:rPr>
        <w:numPr>
          <w:ilvl w:val="0"/>
          <w:numId w:val="5"/>
        </w:numPr>
      </w:pPr>
      <w:r>
        <w:rPr>
          <w:rFonts w:ascii="Bell MT" w:hAnsi="Bell MT" w:cs="Bell MT"/>
        </w:rPr>
        <w:t>Use the metatarsal pad behind the painful area, not directly on top of it.</w:t>
      </w:r>
    </w:p>
    <w:p>
      <w:pPr>
        <w:pStyle w:val="ListParagraph"/>
        <w:rPr>
          <w:rFonts w:ascii="Bell MT" w:hAnsi="Bell MT" w:cs="Bell MT"/>
        </w:rPr>
        <w:numPr>
          <w:ilvl w:val="0"/>
          <w:numId w:val="5"/>
        </w:numPr>
      </w:pPr>
      <w:r>
        <w:rPr>
          <w:rFonts w:ascii="Bell MT" w:hAnsi="Bell MT" w:cs="Bell MT"/>
        </w:rPr>
        <w:t>Remove the shoe and check for pressure points if numbness or burning increases.</w:t>
      </w:r>
    </w:p>
    <w:p>
      <w:pPr>
        <w:pStyle w:val="ListParagraph"/>
        <w:rPr>
          <w:rFonts w:ascii="Bell MT" w:hAnsi="Bell MT" w:cs="Bell MT"/>
        </w:rPr>
        <w:numPr>
          <w:ilvl w:val="0"/>
          <w:numId w:val="5"/>
        </w:numPr>
      </w:pPr>
      <w:r>
        <w:rPr>
          <w:rFonts w:ascii="Bell MT" w:hAnsi="Bell MT" w:cs="Bell MT"/>
        </w:rPr>
        <w:t>Use supportive shoes rather than flexible or barefoot-style shoes if forefoot pressure worsens symptoms.</w:t>
      </w:r>
    </w:p>
    <w:p>
      <w:pPr>
        <w:pStyle w:val="ListParagraph"/>
        <w:rPr>
          <w:rFonts w:ascii="Bell MT" w:hAnsi="Bell MT" w:cs="Bell MT"/>
        </w:rPr>
        <w:numPr>
          <w:ilvl w:val="0"/>
          <w:numId w:val="5"/>
        </w:numPr>
      </w:pPr>
      <w:r>
        <w:rPr>
          <w:rFonts w:ascii="Bell MT" w:hAnsi="Bell MT" w:cs="Bell MT"/>
        </w:rPr>
        <w:t>Track whether pain improves when shoes are removed; that detail is useful at follow up.</w:t>
      </w:r>
    </w:p>
    <w:p>
      <w:pPr>
        <w:pStyle w:val="ListParagraph"/>
        <w:rPr>
          <w:rFonts w:ascii="Bell MT" w:hAnsi="Bell MT" w:cs="Bell MT"/>
        </w:rPr>
        <w:numPr>
          <w:ilvl w:val="0"/>
          <w:numId w:val="5"/>
        </w:numPr>
      </w:pPr>
      <w:r>
        <w:rPr>
          <w:rFonts w:ascii="Bell MT" w:hAnsi="Bell MT" w:cs="Bell MT"/>
        </w:rPr>
        <w:t>Bring shoes and inserts to the office if symptoms continue.</w:t>
      </w:r>
    </w:p>
    <w:sectPr w:rsidR="007625A0" w:rsidRPr="00282DB7">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B6F39" w14:textId="77777777" w:rsidR="00C40A8E" w:rsidRDefault="00C40A8E" w:rsidP="003A0AD4">
      <w:pPr>
        <w:spacing w:after="0" w:line="240" w:lineRule="auto"/>
      </w:pPr>
      <w:r>
        <w:separator/>
      </w:r>
    </w:p>
  </w:endnote>
  <w:endnote w:type="continuationSeparator" w:id="0">
    <w:p w14:paraId="1F767D64" w14:textId="77777777" w:rsidR="00C40A8E" w:rsidRDefault="00C40A8E" w:rsidP="003A0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ell MT">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B5692" w14:textId="77777777" w:rsidR="003A0AD4" w:rsidRPr="003A0AD4" w:rsidRDefault="003A0AD4" w:rsidP="003A0AD4">
    <w:pPr>
      <w:rPr>
        <w:sz w:val="12"/>
        <w:szCs w:val="12"/>
      </w:rPr>
    </w:pPr>
    <w:r w:rsidRPr="003A0AD4">
      <w:rPr>
        <w:sz w:val="12"/>
        <w:szCs w:val="12"/>
      </w:rPr>
      <w:t>*Disclaimer: This handout is educational content only and is designed to function as a point of reference and generalized recommendations. This document is in no way intended to replace, provide, or offer formal medical treatment or provide official medical advice. Please always defer to your physician and/or treating provider regarding formal diagnosis and treatment recommendations.</w:t>
    </w:r>
  </w:p>
  <w:p w14:paraId="07401A2F" w14:textId="77777777" w:rsidR="003A0AD4" w:rsidRDefault="003A0A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1BA30" w14:textId="77777777" w:rsidR="00C40A8E" w:rsidRDefault="00C40A8E" w:rsidP="003A0AD4">
      <w:pPr>
        <w:spacing w:after="0" w:line="240" w:lineRule="auto"/>
      </w:pPr>
      <w:r>
        <w:separator/>
      </w:r>
    </w:p>
  </w:footnote>
  <w:footnote w:type="continuationSeparator" w:id="0">
    <w:p w14:paraId="3BE34B9A" w14:textId="77777777" w:rsidR="00C40A8E" w:rsidRDefault="00C40A8E" w:rsidP="003A0A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A6BA4" w14:textId="77777777" w:rsidR="003A0AD4" w:rsidRDefault="003A0AD4" w:rsidP="003A0AD4">
    <w:pPr>
      <w:pStyle w:val="NoSpacing"/>
      <w:jc w:val="center"/>
      <w:rPr>
        <w:rFonts w:ascii="Bell MT" w:hAnsi="Bell MT"/>
      </w:rPr>
    </w:pPr>
    <w:r>
      <w:rPr>
        <w:rFonts w:ascii="Bell MT" w:hAnsi="Bell MT"/>
      </w:rPr>
      <w:t>Dr. Dalton Ryba, DPM FACFAS</w:t>
    </w:r>
  </w:p>
  <w:p w14:paraId="60201CD6" w14:textId="77777777" w:rsidR="003A0AD4" w:rsidRDefault="003A0AD4" w:rsidP="003A0AD4">
    <w:pPr>
      <w:pStyle w:val="NoSpacing"/>
      <w:jc w:val="center"/>
      <w:rPr>
        <w:rFonts w:ascii="Bell MT" w:hAnsi="Bell MT"/>
      </w:rPr>
    </w:pPr>
    <w:r>
      <w:rPr>
        <w:rFonts w:ascii="Bell MT" w:hAnsi="Bell MT"/>
      </w:rPr>
      <w:t>Lone Star Orthopaedics and Spine Specialists, PLLC</w:t>
    </w:r>
  </w:p>
  <w:p w14:paraId="4AFF28AA" w14:textId="77777777" w:rsidR="003A0AD4" w:rsidRDefault="003A0AD4" w:rsidP="003A0AD4">
    <w:pPr>
      <w:pStyle w:val="NoSpacing"/>
      <w:jc w:val="center"/>
      <w:rPr>
        <w:rFonts w:ascii="Bell MT" w:hAnsi="Bell MT"/>
      </w:rPr>
    </w:pPr>
    <w:r>
      <w:rPr>
        <w:rFonts w:ascii="Bell MT" w:hAnsi="Bell MT"/>
      </w:rPr>
      <w:t>Fortworthfootdoctor.com</w:t>
    </w:r>
  </w:p>
  <w:p w14:paraId="22D0F73B" w14:textId="77777777" w:rsidR="003A0AD4" w:rsidRDefault="003A0A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4109E"/>
    <w:multiLevelType w:val="hybridMultilevel"/>
    <w:tmpl w:val="7FB259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9D05BA"/>
    <w:multiLevelType w:val="hybridMultilevel"/>
    <w:tmpl w:val="0BC022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93F6EE0"/>
    <w:multiLevelType w:val="hybridMultilevel"/>
    <w:tmpl w:val="E390BA6A"/>
    <w:lvl w:ilvl="0" w:tplc="E9DAE7DE">
      <w:start w:val="1"/>
      <w:numFmt w:val="lowerLetter"/>
      <w:lvlText w:val="%1."/>
      <w:lvlJc w:val="left"/>
      <w:pPr>
        <w:ind w:left="720" w:hanging="360"/>
      </w:pPr>
      <w:rPr>
        <w:rFonts w:ascii="Bell MT" w:hAnsi="Bell M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F23EE4"/>
    <w:multiLevelType w:val="hybridMultilevel"/>
    <w:tmpl w:val="70ACED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A1845D5"/>
    <w:multiLevelType w:val="hybridMultilevel"/>
    <w:tmpl w:val="B1DCB6A4"/>
    <w:lvl w:ilvl="0" w:tplc="1220AAE6">
      <w:start w:val="1"/>
      <w:numFmt w:val="decimal"/>
      <w:lvlText w:val="%1."/>
      <w:lvlJc w:val="left"/>
      <w:pPr>
        <w:ind w:left="1080" w:hanging="360"/>
      </w:pPr>
      <w:rPr>
        <w:rFonts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12072943">
    <w:abstractNumId w:val="4"/>
  </w:num>
  <w:num w:numId="2" w16cid:durableId="992173860">
    <w:abstractNumId w:val="3"/>
  </w:num>
  <w:num w:numId="3" w16cid:durableId="1585727004">
    <w:abstractNumId w:val="2"/>
  </w:num>
  <w:num w:numId="4" w16cid:durableId="205456535">
    <w:abstractNumId w:val="0"/>
  </w:num>
  <w:num w:numId="5" w16cid:durableId="2013293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FBD"/>
    <w:rsid w:val="000624A7"/>
    <w:rsid w:val="00282DB7"/>
    <w:rsid w:val="00316550"/>
    <w:rsid w:val="00342E10"/>
    <w:rsid w:val="003A0AD4"/>
    <w:rsid w:val="00423FBD"/>
    <w:rsid w:val="00547A1D"/>
    <w:rsid w:val="00637C99"/>
    <w:rsid w:val="00693585"/>
    <w:rsid w:val="00743E8A"/>
    <w:rsid w:val="00755EB4"/>
    <w:rsid w:val="007625A0"/>
    <w:rsid w:val="008C2931"/>
    <w:rsid w:val="008C368F"/>
    <w:rsid w:val="009B5D0A"/>
    <w:rsid w:val="00BB68EE"/>
    <w:rsid w:val="00C40A8E"/>
    <w:rsid w:val="00CD31B5"/>
    <w:rsid w:val="00D37C41"/>
    <w:rsid w:val="00DD060C"/>
    <w:rsid w:val="00DF0A2D"/>
    <w:rsid w:val="00DF20E4"/>
    <w:rsid w:val="00EC1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4C3BA"/>
  <w15:chartTrackingRefBased/>
  <w15:docId w15:val="{92CD7726-8D70-4293-BF20-2BD6E8655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F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3F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3F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3F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3F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3F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F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F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F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F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3F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3F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3F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3F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3F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F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F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FBD"/>
    <w:rPr>
      <w:rFonts w:eastAsiaTheme="majorEastAsia" w:cstheme="majorBidi"/>
      <w:color w:val="272727" w:themeColor="text1" w:themeTint="D8"/>
    </w:rPr>
  </w:style>
  <w:style w:type="paragraph" w:styleId="Title">
    <w:name w:val="Title"/>
    <w:basedOn w:val="Normal"/>
    <w:next w:val="Normal"/>
    <w:link w:val="TitleChar"/>
    <w:uiPriority w:val="10"/>
    <w:qFormat/>
    <w:rsid w:val="00423F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F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F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F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FBD"/>
    <w:pPr>
      <w:spacing w:before="160"/>
      <w:jc w:val="center"/>
    </w:pPr>
    <w:rPr>
      <w:i/>
      <w:iCs/>
      <w:color w:val="404040" w:themeColor="text1" w:themeTint="BF"/>
    </w:rPr>
  </w:style>
  <w:style w:type="character" w:customStyle="1" w:styleId="QuoteChar">
    <w:name w:val="Quote Char"/>
    <w:basedOn w:val="DefaultParagraphFont"/>
    <w:link w:val="Quote"/>
    <w:uiPriority w:val="29"/>
    <w:rsid w:val="00423FBD"/>
    <w:rPr>
      <w:i/>
      <w:iCs/>
      <w:color w:val="404040" w:themeColor="text1" w:themeTint="BF"/>
    </w:rPr>
  </w:style>
  <w:style w:type="paragraph" w:styleId="ListParagraph">
    <w:name w:val="List Paragraph"/>
    <w:basedOn w:val="Normal"/>
    <w:uiPriority w:val="34"/>
    <w:qFormat/>
    <w:rsid w:val="00423FBD"/>
    <w:pPr>
      <w:ind w:left="720"/>
      <w:contextualSpacing/>
    </w:pPr>
  </w:style>
  <w:style w:type="character" w:styleId="IntenseEmphasis">
    <w:name w:val="Intense Emphasis"/>
    <w:basedOn w:val="DefaultParagraphFont"/>
    <w:uiPriority w:val="21"/>
    <w:qFormat/>
    <w:rsid w:val="00423FBD"/>
    <w:rPr>
      <w:i/>
      <w:iCs/>
      <w:color w:val="0F4761" w:themeColor="accent1" w:themeShade="BF"/>
    </w:rPr>
  </w:style>
  <w:style w:type="paragraph" w:styleId="IntenseQuote">
    <w:name w:val="Intense Quote"/>
    <w:basedOn w:val="Normal"/>
    <w:next w:val="Normal"/>
    <w:link w:val="IntenseQuoteChar"/>
    <w:uiPriority w:val="30"/>
    <w:qFormat/>
    <w:rsid w:val="00423F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3FBD"/>
    <w:rPr>
      <w:i/>
      <w:iCs/>
      <w:color w:val="0F4761" w:themeColor="accent1" w:themeShade="BF"/>
    </w:rPr>
  </w:style>
  <w:style w:type="character" w:styleId="IntenseReference">
    <w:name w:val="Intense Reference"/>
    <w:basedOn w:val="DefaultParagraphFont"/>
    <w:uiPriority w:val="32"/>
    <w:qFormat/>
    <w:rsid w:val="00423FBD"/>
    <w:rPr>
      <w:b/>
      <w:bCs/>
      <w:smallCaps/>
      <w:color w:val="0F4761" w:themeColor="accent1" w:themeShade="BF"/>
      <w:spacing w:val="5"/>
    </w:rPr>
  </w:style>
  <w:style w:type="paragraph" w:styleId="NoSpacing">
    <w:name w:val="No Spacing"/>
    <w:uiPriority w:val="1"/>
    <w:qFormat/>
    <w:rsid w:val="00423FBD"/>
    <w:pPr>
      <w:spacing w:after="0" w:line="240" w:lineRule="auto"/>
    </w:pPr>
  </w:style>
  <w:style w:type="paragraph" w:styleId="Header">
    <w:name w:val="header"/>
    <w:basedOn w:val="Normal"/>
    <w:link w:val="HeaderChar"/>
    <w:uiPriority w:val="99"/>
    <w:unhideWhenUsed/>
    <w:rsid w:val="003A0A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0AD4"/>
  </w:style>
  <w:style w:type="paragraph" w:styleId="Footer">
    <w:name w:val="footer"/>
    <w:basedOn w:val="Normal"/>
    <w:link w:val="FooterChar"/>
    <w:uiPriority w:val="99"/>
    <w:unhideWhenUsed/>
    <w:rsid w:val="003A0A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0A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155</TotalTime>
  <Pages>3</Pages>
  <Words>1218</Words>
  <Characters>6949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Dalton Ryba</dc:creator>
  <cp:keywords/>
  <dc:description/>
  <cp:lastModifiedBy>Dalton Ryba</cp:lastModifiedBy>
  <cp:revision>10</cp:revision>
  <dcterms:created xsi:type="dcterms:W3CDTF">2026-07-20T13:12:00Z</dcterms:created>
  <dcterms:modified xsi:type="dcterms:W3CDTF">2026-07-20T15:44:00Z</dcterms:modified>
</cp:coreProperties>
</file>