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Flatfoot and Posterior Tibial Tendon Dysfunction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Flatfoot and posterior tibial tendon dysfunction are closely related problems. The posterior tibial tendon is one of the main structures that supports the arch. When it becomes inflamed, stretched, torn, or no longer functions well, patients can develop pain along the inside of the ankle or arch, progressive flattening of the foot, difficulty pushing off, and sometimes pain on the outside of the ankle from the foot collapsing. This is not always just a cosmetic flat foot problem. In many patients, it is a progressive tendon and alignment problem that needs to be controlled early.</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severity of pain, whether the foot is flexible or rigid, and what the x-rays show. Weightbearing x-rays are commonly performed because arch collapse and joint alignment are best evaluated while standing. If pain is significant, if patients are limping, or if the tendon is very irritated, we may start with walking boot immobilization, usually for 2-3 weeks and sometimes longer, to calm the tendon down. If patients can function despite their pain, we may start with a brace, supportive shoes, orthotics, and therapy-based care. I like to tell people that if we can do 3 things well, symptoms should improve by at least 50% in 1 month, and we are on the right track.</w:t>
      </w:r>
    </w:p>
    <w:p>
      <w:pPr>
        <w:pStyle w:val="ListParagraph"/>
        <w:rPr>
          <w:rFonts w:ascii="Bell MT" w:hAnsi="Bell MT" w:cs="Bell MT"/>
          <w:sz w:val="20"/>
          <w:szCs w:val="20"/>
        </w:rPr>
        <w:numPr>
          <w:ilvl w:val="0"/>
          <w:numId w:val="1"/>
        </w:numPr>
      </w:pPr>
      <w:r>
        <w:rPr>
          <w:rFonts w:ascii="Bell MT" w:hAnsi="Bell MT" w:cs="Bell MT"/>
          <w:b/>
          <w:sz w:val="20"/>
        </w:rPr>
        <w:t>Support:</w:t>
      </w:r>
      <w:r>
        <w:rPr>
          <w:rFonts w:ascii="Bell MT" w:hAnsi="Bell MT" w:cs="Bell MT"/>
          <w:sz w:val="20"/>
        </w:rPr>
        <w:t xml:space="preserve"> This is the main concept. The tendon is being asked to hold up the arch, so we need to reduce that demand. Supportive shoes, arch supports, medical grade inserts, custom orthotics, ankle braces, or an AFO brace may all be discussed depending on severity. Barefoot walking, flimsy shoes, and unsupportive sandals usually make this problem harder to control.</w:t>
      </w:r>
    </w:p>
    <w:p>
      <w:pPr>
        <w:pStyle w:val="ListParagraph"/>
        <w:rPr>
          <w:rFonts w:ascii="Bell MT" w:hAnsi="Bell MT" w:cs="Bell MT"/>
          <w:sz w:val="20"/>
          <w:szCs w:val="20"/>
        </w:rPr>
        <w:numPr>
          <w:ilvl w:val="0"/>
          <w:numId w:val="1"/>
        </w:numPr>
      </w:pPr>
      <w:r>
        <w:rPr>
          <w:rFonts w:ascii="Bell MT" w:hAnsi="Bell MT" w:cs="Bell MT"/>
          <w:b/>
          <w:sz w:val="20"/>
        </w:rPr>
        <w:t>Immobilization and Inflammation Control:</w:t>
      </w:r>
      <w:r>
        <w:rPr>
          <w:rFonts w:ascii="Bell MT" w:hAnsi="Bell MT" w:cs="Bell MT"/>
          <w:sz w:val="20"/>
        </w:rPr>
        <w:t xml:space="preserve"> If symptoms are significant, a boot may be used to quiet the tendon down before asking it to work again. Anti-inflammatories, topical creams, ice after activity, and activity modification may be used as long as no contra-indications apply. The goal is to calm pain first, then transition into long term support.</w:t>
      </w:r>
    </w:p>
    <w:p>
      <w:pPr>
        <w:pStyle w:val="ListParagraph"/>
        <w:rPr>
          <w:rFonts w:ascii="Bell MT" w:hAnsi="Bell MT" w:cs="Bell MT"/>
          <w:sz w:val="20"/>
          <w:szCs w:val="20"/>
        </w:rPr>
        <w:numPr>
          <w:ilvl w:val="0"/>
          <w:numId w:val="1"/>
        </w:numPr>
      </w:pPr>
      <w:r>
        <w:rPr>
          <w:rFonts w:ascii="Bell MT" w:hAnsi="Bell MT" w:cs="Bell MT"/>
          <w:b/>
          <w:sz w:val="20"/>
        </w:rPr>
        <w:t>Stretching and Strengthening:</w:t>
      </w:r>
      <w:r>
        <w:rPr>
          <w:rFonts w:ascii="Bell MT" w:hAnsi="Bell MT" w:cs="Bell MT"/>
          <w:sz w:val="20"/>
        </w:rPr>
        <w:t xml:space="preserve"> Calf tightness often contributes to flatfoot mechanics and tendon overload. Gentle calf stretching and physical therapy can help, but strengthening should be introduced gradually. Early aggressive strengthening of a painful tendon can backfire if the tendon is still inflamed.</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At this point, we often transition from boot to brace or orthotic, continue supportive shoes, and begin or progress therapy. The goal is to move from pain control to long term mechanical support.</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Custom Orthotics or Bracing:</w:t>
      </w:r>
      <w:r>
        <w:rPr>
          <w:rFonts w:ascii="Bell MT" w:hAnsi="Bell MT" w:cs="Bell MT"/>
          <w:sz w:val="20"/>
        </w:rPr>
        <w:t xml:space="preserve"> If over the counter inserts help but are not enough, custom orthotics may provide a more specific benefit. If the tendon dysfunction is more advanced, an ankle brace or custom AFO may be recommended because an insert alone may not provide enough control.</w:t>
      </w:r>
    </w:p>
    <w:p>
      <w:pPr>
        <w:pStyle w:val="ListParagraph"/>
        <w:rPr>
          <w:rFonts w:ascii="Bell MT" w:hAnsi="Bell MT" w:cs="Bell MT"/>
          <w:sz w:val="20"/>
          <w:szCs w:val="20"/>
        </w:rPr>
        <w:numPr>
          <w:ilvl w:val="0"/>
          <w:numId w:val="2"/>
        </w:numPr>
      </w:pPr>
      <w:r>
        <w:rPr>
          <w:rFonts w:ascii="Bell MT" w:hAnsi="Bell MT" w:cs="Bell MT"/>
          <w:b/>
          <w:sz w:val="20"/>
        </w:rPr>
        <w:t>Formal Physical Therapy:</w:t>
      </w:r>
      <w:r>
        <w:rPr>
          <w:rFonts w:ascii="Bell MT" w:hAnsi="Bell MT" w:cs="Bell MT"/>
          <w:sz w:val="20"/>
        </w:rPr>
        <w:t xml:space="preserve"> Physical therapy can help with calf flexibility, strengthening, gait mechanics, balance, and safe progression out of immobilization. Therapy is especially helpful once pain is controlled enough that the tendon can tolerate strengthening.</w:t>
      </w:r>
    </w:p>
    <w:p>
      <w:pPr>
        <w:pStyle w:val="ListParagraph"/>
        <w:rPr>
          <w:rFonts w:ascii="Bell MT" w:hAnsi="Bell MT" w:cs="Bell MT"/>
          <w:sz w:val="20"/>
          <w:szCs w:val="20"/>
        </w:rPr>
        <w:numPr>
          <w:ilvl w:val="0"/>
          <w:numId w:val="2"/>
        </w:numPr>
      </w:pPr>
      <w:r>
        <w:rPr>
          <w:rFonts w:ascii="Bell MT" w:hAnsi="Bell MT" w:cs="Bell MT"/>
          <w:b/>
          <w:sz w:val="20"/>
        </w:rPr>
        <w:t>MRI:</w:t>
      </w:r>
      <w:r>
        <w:rPr>
          <w:rFonts w:ascii="Bell MT" w:hAnsi="Bell MT" w:cs="Bell MT"/>
          <w:sz w:val="20"/>
        </w:rPr>
        <w:t xml:space="preserve"> If pain is not improving, if there is persistent swelling along the tendon, or if there is concern for tearing, we may consider an MRI. MRI helps evaluate tendon inflammation, partial tearing, spring ligament injury, arthritis, and whether the deformity is flexible or more advanced.</w:t>
      </w:r>
    </w:p>
    <w:p>
      <w:pPr>
        <w:pStyle w:val="ListParagraph"/>
        <w:rPr>
          <w:rFonts w:ascii="Bell MT" w:hAnsi="Bell MT" w:cs="Bell MT"/>
          <w:sz w:val="20"/>
          <w:szCs w:val="20"/>
        </w:rPr>
        <w:numPr>
          <w:ilvl w:val="0"/>
          <w:numId w:val="2"/>
        </w:numPr>
      </w:pPr>
      <w:r>
        <w:rPr>
          <w:rFonts w:ascii="Bell MT" w:hAnsi="Bell MT" w:cs="Bell MT"/>
          <w:b/>
          <w:sz w:val="20"/>
        </w:rPr>
        <w:t>Injection:</w:t>
      </w:r>
      <w:r>
        <w:rPr>
          <w:rFonts w:ascii="Bell MT" w:hAnsi="Bell MT" w:cs="Bell MT"/>
          <w:sz w:val="20"/>
        </w:rPr>
        <w:t xml:space="preserve"> Steroid injection is used cautiously around tendons. In certain cases, injection may be considered for surrounding joint inflammation or tendon sheath irritation, but it is not meant to weaken the tendon or replace mechanical support.</w:t>
      </w:r>
    </w:p>
    <w:p>
      <w:pPr>
        <w:pStyle w:val="ListParagraph"/>
        <w:rPr>
          <w:rFonts w:ascii="Bell MT" w:hAnsi="Bell MT" w:cs="Bell MT"/>
          <w:sz w:val="20"/>
          <w:szCs w:val="20"/>
        </w:rPr>
        <w:numPr>
          <w:ilvl w:val="0"/>
          <w:numId w:val="2"/>
        </w:numPr>
      </w:pPr>
      <w:r>
        <w:rPr>
          <w:rFonts w:ascii="Bell MT" w:hAnsi="Bell MT" w:cs="Bell MT"/>
          <w:b/>
          <w:sz w:val="20"/>
        </w:rPr>
        <w:t>Continued Immobilization:</w:t>
      </w:r>
      <w:r>
        <w:rPr>
          <w:rFonts w:ascii="Bell MT" w:hAnsi="Bell MT" w:cs="Bell MT"/>
          <w:sz w:val="20"/>
        </w:rPr>
        <w:t xml:space="preserve"> If symptoms are still significant, we may continue the boot longer before transitioning to a brace or orthotic. Rushing out of immobilization too early can allow the tendon to stay irritated.</w:t>
      </w:r>
    </w:p>
    <w:p>
      <w:pPr>
        <w:rPr>
          <w:rFonts w:ascii="Bell MT" w:hAnsi="Bell MT" w:cs="Bell MT"/>
          <w:sz w:val="20"/>
          <w:szCs w:val="20"/>
        </w:rPr>
      </w:pPr>
      <w:r>
        <w:rPr>
          <w:rFonts w:ascii="Bell MT" w:hAnsi="Bell MT" w:cs="Bell MT"/>
          <w:b w:val="0"/>
          <w:i w:val="0"/>
          <w:sz w:val="20"/>
        </w:rPr>
        <w:t>*In the event of rapidly worsening arch collapse, inability to perform a single heel raise, significant swelling along the inside ankle, or new pain on the outside of the ankle, patients should contact the office sooner.</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We expect significant improvement and transition toward long term maintenance at this point. If symptoms are improving, the conversation shifts toward which brace or orthotic is realistic long term, how to return to activity, and how to prevent progression. If symptoms continue despite boot, brace, orthotic, therapy, and activity modification, surgery may be considered. Surgical discussion is based heavily on whether the flatfoot is flexible or rigid and whether arthritis is present.</w:t>
      </w:r>
    </w:p>
    <w:p>
      <w:pPr>
        <w:rPr>
          <w:rFonts w:ascii="Bell MT" w:hAnsi="Bell MT" w:cs="Bell MT"/>
          <w:sz w:val="20"/>
          <w:szCs w:val="20"/>
        </w:rPr>
      </w:pPr>
      <w:r>
        <w:rPr>
          <w:rFonts w:ascii="Bell MT" w:hAnsi="Bell MT" w:cs="Bell MT"/>
          <w:b w:val="0"/>
          <w:i w:val="0"/>
          <w:sz w:val="20"/>
        </w:rPr>
        <w:t>Typical surgical options for flexible deformity may include tendon repair or tendon transfer, calcaneal osteotomy to shift the heel, medial column stabilization, spring ligament repair, and gastrocnemius recession if calf tightness is a major driver. More rigid deformity or arthritis may require fusion procedures to realign and stabilize the foot. Recovery is substantial. Many flatfoot reconstructions require non-weightbearing for about 6-8 weeks, then boot protection and therapy, with meaningful recovery over 3-6 months and final swelling, strength, and shoe comfort often taking 9-12 months. Fusion procedures can be even more prolonged depending on bone healing and the number of joints involved.</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Early treatment matters:</w:t>
      </w:r>
      <w:r>
        <w:rPr>
          <w:rFonts w:ascii="Bell MT" w:hAnsi="Bell MT" w:cs="Bell MT"/>
          <w:sz w:val="20"/>
        </w:rPr>
        <w:t xml:space="preserve"> A painful flexible flatfoot is generally easier to manage than a rigid arthritic flatfoot. The earlier we reduce tendon strain, the better chance we have of avoiding progression.</w:t>
      </w:r>
    </w:p>
    <w:p>
      <w:pPr>
        <w:pStyle w:val="ListParagraph"/>
        <w:rPr>
          <w:rFonts w:ascii="Bell MT" w:hAnsi="Bell MT" w:cs="Bell MT"/>
          <w:sz w:val="20"/>
          <w:szCs w:val="20"/>
        </w:rPr>
        <w:numPr>
          <w:ilvl w:val="0"/>
          <w:numId w:val="3"/>
        </w:numPr>
      </w:pPr>
      <w:r>
        <w:rPr>
          <w:rFonts w:ascii="Bell MT" w:hAnsi="Bell MT" w:cs="Bell MT"/>
          <w:b/>
          <w:sz w:val="20"/>
        </w:rPr>
        <w:t>Braces are not a failure:</w:t>
      </w:r>
      <w:r>
        <w:rPr>
          <w:rFonts w:ascii="Bell MT" w:hAnsi="Bell MT" w:cs="Bell MT"/>
          <w:sz w:val="20"/>
        </w:rPr>
        <w:t xml:space="preserve"> For many patients, the right brace or orthotic is a successful long term solution that avoids major reconstruction.</w:t>
      </w:r>
    </w:p>
    <w:p>
      <w:pPr>
        <w:pStyle w:val="ListParagraph"/>
        <w:rPr>
          <w:rFonts w:ascii="Bell MT" w:hAnsi="Bell MT" w:cs="Bell MT"/>
          <w:sz w:val="20"/>
          <w:szCs w:val="20"/>
        </w:rPr>
        <w:numPr>
          <w:ilvl w:val="0"/>
          <w:numId w:val="3"/>
        </w:numPr>
      </w:pPr>
      <w:r>
        <w:rPr>
          <w:rFonts w:ascii="Bell MT" w:hAnsi="Bell MT" w:cs="Bell MT"/>
          <w:b/>
          <w:sz w:val="20"/>
        </w:rPr>
        <w:t>Pain location matters:</w:t>
      </w:r>
      <w:r>
        <w:rPr>
          <w:rFonts w:ascii="Bell MT" w:hAnsi="Bell MT" w:cs="Bell MT"/>
          <w:sz w:val="20"/>
        </w:rPr>
        <w:t xml:space="preserve"> Inside ankle pain often points toward the posterior tibial tendon. Outside ankle pain can occur when the foot collapses enough that bones or joints on the outside become compressed.</w:t>
      </w:r>
    </w:p>
    <w:p>
      <w:pPr>
        <w:rPr>
          <w:rFonts w:ascii="Bell MT" w:hAnsi="Bell MT" w:cs="Bell MT"/>
          <w:sz w:val="20"/>
          <w:szCs w:val="20"/>
        </w:rPr>
      </w:pPr>
    </w:p>
    <w:p>
      <w:pPr>
        <w:rPr>
          <w:rFonts w:ascii="Bell MT" w:hAnsi="Bell MT" w:cs="Bell MT"/>
        </w:rPr>
      </w:pPr>
      <w:r>
        <w:rPr>
          <w:rFonts w:ascii="Bell MT" w:hAnsi="Bell MT" w:cs="Bell MT"/>
          <w:b/>
          <w:i w:val="0"/>
        </w:rPr>
        <w:t>Support Rules:</w:t>
      </w:r>
    </w:p>
    <w:p>
      <w:pPr>
        <w:pStyle w:val="ListParagraph"/>
        <w:rPr>
          <w:rFonts w:ascii="Bell MT" w:hAnsi="Bell MT" w:cs="Bell MT"/>
        </w:rPr>
        <w:numPr>
          <w:ilvl w:val="0"/>
          <w:numId w:val="5"/>
        </w:numPr>
      </w:pPr>
      <w:r>
        <w:rPr>
          <w:rFonts w:ascii="Bell MT" w:hAnsi="Bell MT" w:cs="Bell MT"/>
        </w:rPr>
        <w:t>Avoid barefoot walking during the painful phase.</w:t>
      </w:r>
    </w:p>
    <w:p>
      <w:pPr>
        <w:pStyle w:val="ListParagraph"/>
        <w:rPr>
          <w:rFonts w:ascii="Bell MT" w:hAnsi="Bell MT" w:cs="Bell MT"/>
        </w:rPr>
        <w:numPr>
          <w:ilvl w:val="0"/>
          <w:numId w:val="5"/>
        </w:numPr>
      </w:pPr>
      <w:r>
        <w:rPr>
          <w:rFonts w:ascii="Bell MT" w:hAnsi="Bell MT" w:cs="Bell MT"/>
        </w:rPr>
        <w:t>Wear supportive shoes even around the house if symptoms are active.</w:t>
      </w:r>
    </w:p>
    <w:p>
      <w:pPr>
        <w:pStyle w:val="ListParagraph"/>
        <w:rPr>
          <w:rFonts w:ascii="Bell MT" w:hAnsi="Bell MT" w:cs="Bell MT"/>
        </w:rPr>
        <w:numPr>
          <w:ilvl w:val="0"/>
          <w:numId w:val="5"/>
        </w:numPr>
      </w:pPr>
      <w:r>
        <w:rPr>
          <w:rFonts w:ascii="Bell MT" w:hAnsi="Bell MT" w:cs="Bell MT"/>
        </w:rPr>
        <w:t>Use the brace, boot, or orthotic consistently; occasional use usually does not calm the tendon enough.</w:t>
      </w:r>
    </w:p>
    <w:p>
      <w:pPr>
        <w:pStyle w:val="ListParagraph"/>
        <w:rPr>
          <w:rFonts w:ascii="Bell MT" w:hAnsi="Bell MT" w:cs="Bell MT"/>
        </w:rPr>
        <w:numPr>
          <w:ilvl w:val="0"/>
          <w:numId w:val="5"/>
        </w:numPr>
      </w:pPr>
      <w:r>
        <w:rPr>
          <w:rFonts w:ascii="Bell MT" w:hAnsi="Bell MT" w:cs="Bell MT"/>
        </w:rPr>
        <w:t>Do not aggressively strengthen through sharp tendon pain.</w:t>
      </w:r>
    </w:p>
    <w:p>
      <w:pPr>
        <w:pStyle w:val="ListParagraph"/>
        <w:rPr>
          <w:rFonts w:ascii="Bell MT" w:hAnsi="Bell MT" w:cs="Bell MT"/>
        </w:rPr>
        <w:numPr>
          <w:ilvl w:val="0"/>
          <w:numId w:val="5"/>
        </w:numPr>
      </w:pPr>
      <w:r>
        <w:rPr>
          <w:rFonts w:ascii="Bell MT" w:hAnsi="Bell MT" w:cs="Bell MT"/>
        </w:rPr>
        <w:t>Ice after activity if swelling or aching increases.</w:t>
      </w:r>
    </w:p>
    <w:p>
      <w:pPr>
        <w:pStyle w:val="ListParagraph"/>
        <w:rPr>
          <w:rFonts w:ascii="Bell MT" w:hAnsi="Bell MT" w:cs="Bell MT"/>
        </w:rPr>
        <w:numPr>
          <w:ilvl w:val="0"/>
          <w:numId w:val="5"/>
        </w:numPr>
      </w:pPr>
      <w:r>
        <w:rPr>
          <w:rFonts w:ascii="Bell MT" w:hAnsi="Bell MT" w:cs="Bell MT"/>
        </w:rPr>
        <w:t>Bring your shoes and inserts to follow up so we can confirm the support is adequate.</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